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6402" w:rsidRPr="001E7A3C" w:rsidRDefault="00726402" w:rsidP="00726402">
      <w:pPr>
        <w:pStyle w:val="Default"/>
        <w:rPr>
          <w:b/>
          <w:color w:val="auto"/>
          <w:sz w:val="22"/>
          <w:szCs w:val="22"/>
          <w:lang w:val="sr-Cyrl-RS"/>
        </w:rPr>
      </w:pPr>
      <w:r>
        <w:rPr>
          <w:color w:val="auto"/>
          <w:sz w:val="22"/>
          <w:szCs w:val="22"/>
        </w:rPr>
        <w:t xml:space="preserve"> </w:t>
      </w:r>
      <w:r w:rsidR="00F2764A">
        <w:rPr>
          <w:color w:val="auto"/>
          <w:sz w:val="22"/>
          <w:szCs w:val="22"/>
          <w:lang w:val="sr-Cyrl-RS"/>
        </w:rPr>
        <w:t xml:space="preserve">                          </w:t>
      </w:r>
      <w:r w:rsidR="00F2764A" w:rsidRPr="001E7A3C">
        <w:rPr>
          <w:b/>
          <w:color w:val="auto"/>
          <w:sz w:val="22"/>
          <w:szCs w:val="22"/>
          <w:lang w:val="sr-Cyrl-RS"/>
        </w:rPr>
        <w:t>ТЕКСТ ОДРЕДАБА СТАТУТА КОЈЕ СЕ МЕЊАЈУ</w:t>
      </w:r>
    </w:p>
    <w:p w:rsidR="001E7A3C" w:rsidRDefault="00726402" w:rsidP="00726402">
      <w:pPr>
        <w:pStyle w:val="Default"/>
        <w:rPr>
          <w:b/>
          <w:bCs/>
          <w:color w:val="auto"/>
          <w:sz w:val="22"/>
          <w:szCs w:val="22"/>
        </w:rPr>
      </w:pPr>
      <w:r>
        <w:rPr>
          <w:b/>
          <w:bCs/>
          <w:color w:val="auto"/>
          <w:sz w:val="22"/>
          <w:szCs w:val="22"/>
        </w:rPr>
        <w:t xml:space="preserve">                                         </w:t>
      </w:r>
    </w:p>
    <w:p w:rsidR="001E7A3C" w:rsidRDefault="001E7A3C" w:rsidP="00726402">
      <w:pPr>
        <w:pStyle w:val="Default"/>
        <w:rPr>
          <w:b/>
          <w:bCs/>
          <w:color w:val="auto"/>
          <w:sz w:val="22"/>
          <w:szCs w:val="22"/>
        </w:rPr>
      </w:pPr>
    </w:p>
    <w:p w:rsidR="00726402" w:rsidRDefault="00726402" w:rsidP="00FD75B8">
      <w:pPr>
        <w:pStyle w:val="Default"/>
        <w:jc w:val="center"/>
        <w:rPr>
          <w:b/>
          <w:bCs/>
          <w:color w:val="auto"/>
          <w:sz w:val="22"/>
          <w:szCs w:val="22"/>
        </w:rPr>
      </w:pPr>
      <w:r>
        <w:rPr>
          <w:b/>
          <w:bCs/>
          <w:color w:val="auto"/>
          <w:sz w:val="22"/>
          <w:szCs w:val="22"/>
        </w:rPr>
        <w:t>Члан 40.</w:t>
      </w:r>
    </w:p>
    <w:p w:rsidR="00FD75B8" w:rsidRDefault="00FD75B8" w:rsidP="00FD75B8">
      <w:pPr>
        <w:pStyle w:val="Default"/>
        <w:jc w:val="center"/>
        <w:rPr>
          <w:b/>
          <w:bCs/>
          <w:color w:val="auto"/>
          <w:sz w:val="22"/>
          <w:szCs w:val="22"/>
        </w:rPr>
      </w:pPr>
    </w:p>
    <w:p w:rsidR="00726402" w:rsidRDefault="00726402" w:rsidP="00FD75B8">
      <w:pPr>
        <w:pStyle w:val="Default"/>
        <w:jc w:val="both"/>
        <w:rPr>
          <w:color w:val="auto"/>
          <w:sz w:val="22"/>
          <w:szCs w:val="22"/>
          <w:lang w:val="sr-Cyrl-RS"/>
        </w:rPr>
      </w:pPr>
      <w:r w:rsidRPr="00FD75B8">
        <w:rPr>
          <w:color w:val="auto"/>
          <w:sz w:val="22"/>
          <w:szCs w:val="22"/>
          <w:lang w:val="sr-Cyrl-RS"/>
        </w:rPr>
        <w:t xml:space="preserve">Позив за седницу упућује се лицима која су акционари Компаније на дан на који је Надзорни одбор донео одлуку о сазивању Скупштине. </w:t>
      </w:r>
    </w:p>
    <w:p w:rsidR="00B23513" w:rsidRPr="00FD75B8" w:rsidRDefault="00B23513" w:rsidP="00FD75B8">
      <w:pPr>
        <w:pStyle w:val="Default"/>
        <w:jc w:val="both"/>
        <w:rPr>
          <w:color w:val="auto"/>
          <w:sz w:val="22"/>
          <w:szCs w:val="22"/>
          <w:lang w:val="sr-Cyrl-RS"/>
        </w:rPr>
      </w:pPr>
    </w:p>
    <w:p w:rsidR="00726402" w:rsidRPr="00FD75B8" w:rsidRDefault="00726402" w:rsidP="00FD75B8">
      <w:pPr>
        <w:pStyle w:val="Default"/>
        <w:jc w:val="both"/>
        <w:rPr>
          <w:color w:val="auto"/>
          <w:sz w:val="22"/>
          <w:szCs w:val="22"/>
          <w:lang w:val="sr-Cyrl-RS"/>
        </w:rPr>
      </w:pPr>
      <w:r w:rsidRPr="00FD75B8">
        <w:rPr>
          <w:color w:val="auto"/>
          <w:sz w:val="22"/>
          <w:szCs w:val="22"/>
          <w:lang w:val="sr-Cyrl-RS"/>
        </w:rPr>
        <w:t xml:space="preserve">Сматра се да је позив на седницу упућен акционарима Компаније ако је објављен, и то: </w:t>
      </w:r>
    </w:p>
    <w:p w:rsidR="00726402" w:rsidRPr="00FD75B8" w:rsidRDefault="00726402" w:rsidP="00FD75B8">
      <w:pPr>
        <w:pStyle w:val="Default"/>
        <w:spacing w:after="17"/>
        <w:jc w:val="both"/>
        <w:rPr>
          <w:color w:val="auto"/>
          <w:sz w:val="22"/>
          <w:szCs w:val="22"/>
          <w:lang w:val="sr-Cyrl-RS"/>
        </w:rPr>
      </w:pPr>
      <w:r w:rsidRPr="00FD75B8">
        <w:rPr>
          <w:color w:val="auto"/>
          <w:sz w:val="22"/>
          <w:szCs w:val="22"/>
          <w:lang w:val="sr-Cyrl-RS"/>
        </w:rPr>
        <w:t xml:space="preserve">1. на интернет страници Компаније, </w:t>
      </w:r>
    </w:p>
    <w:p w:rsidR="00726402" w:rsidRPr="00FD75B8" w:rsidRDefault="00726402" w:rsidP="00FD75B8">
      <w:pPr>
        <w:pStyle w:val="Default"/>
        <w:spacing w:after="17"/>
        <w:jc w:val="both"/>
        <w:rPr>
          <w:color w:val="auto"/>
          <w:sz w:val="22"/>
          <w:szCs w:val="22"/>
          <w:lang w:val="sr-Cyrl-RS"/>
        </w:rPr>
      </w:pPr>
      <w:r w:rsidRPr="00FD75B8">
        <w:rPr>
          <w:color w:val="auto"/>
          <w:sz w:val="22"/>
          <w:szCs w:val="22"/>
          <w:lang w:val="sr-Cyrl-RS"/>
        </w:rPr>
        <w:t xml:space="preserve">2. интернет страници регистра привредних субјеката, </w:t>
      </w:r>
    </w:p>
    <w:p w:rsidR="00726402" w:rsidRPr="00FD75B8" w:rsidRDefault="00726402" w:rsidP="00FD75B8">
      <w:pPr>
        <w:pStyle w:val="Default"/>
        <w:jc w:val="both"/>
        <w:rPr>
          <w:color w:val="auto"/>
          <w:sz w:val="22"/>
          <w:szCs w:val="22"/>
          <w:lang w:val="sr-Cyrl-RS"/>
        </w:rPr>
      </w:pPr>
      <w:r w:rsidRPr="00FD75B8">
        <w:rPr>
          <w:i/>
          <w:iCs/>
          <w:color w:val="auto"/>
          <w:sz w:val="22"/>
          <w:szCs w:val="22"/>
          <w:lang w:val="sr-Cyrl-RS"/>
        </w:rPr>
        <w:t xml:space="preserve">3. </w:t>
      </w:r>
      <w:r w:rsidRPr="00FD75B8">
        <w:rPr>
          <w:color w:val="auto"/>
          <w:sz w:val="22"/>
          <w:szCs w:val="22"/>
          <w:lang w:val="sr-Cyrl-RS"/>
        </w:rPr>
        <w:t xml:space="preserve">на интернет страници регулисаног тржишта, односно мултилатералне трговачке платформе где су укључене акције Компаније. </w:t>
      </w:r>
    </w:p>
    <w:p w:rsidR="006558F5" w:rsidRPr="00FD75B8" w:rsidRDefault="00DF3025" w:rsidP="00FD75B8">
      <w:pPr>
        <w:jc w:val="both"/>
        <w:rPr>
          <w:b/>
        </w:rPr>
      </w:pPr>
      <w:r w:rsidRPr="00FD75B8">
        <w:t xml:space="preserve">4. </w:t>
      </w:r>
      <w:r w:rsidRPr="00FD75B8">
        <w:rPr>
          <w:rFonts w:ascii="Arial" w:hAnsi="Arial" w:cs="Arial"/>
          <w:b/>
        </w:rPr>
        <w:t>НА ИНТЕРНЕТ СТРАНИЦИ ЦЕНТРАЛНОГ РЕГИСТРА</w:t>
      </w:r>
    </w:p>
    <w:p w:rsidR="00FD75B8" w:rsidRDefault="00FD75B8" w:rsidP="00FD75B8">
      <w:pPr>
        <w:pStyle w:val="Default"/>
        <w:jc w:val="center"/>
        <w:rPr>
          <w:b/>
          <w:bCs/>
          <w:sz w:val="22"/>
          <w:szCs w:val="22"/>
          <w:lang w:val="sr-Cyrl-RS"/>
        </w:rPr>
      </w:pPr>
    </w:p>
    <w:p w:rsidR="00FD75B8" w:rsidRDefault="00FD75B8" w:rsidP="00FD75B8">
      <w:pPr>
        <w:pStyle w:val="Default"/>
        <w:jc w:val="center"/>
        <w:rPr>
          <w:b/>
          <w:bCs/>
          <w:sz w:val="22"/>
          <w:szCs w:val="22"/>
          <w:lang w:val="sr-Cyrl-RS"/>
        </w:rPr>
      </w:pPr>
    </w:p>
    <w:p w:rsidR="00DF3025" w:rsidRDefault="00B81DC9" w:rsidP="00FD75B8">
      <w:pPr>
        <w:pStyle w:val="Default"/>
        <w:jc w:val="center"/>
        <w:rPr>
          <w:b/>
          <w:bCs/>
          <w:sz w:val="22"/>
          <w:szCs w:val="22"/>
          <w:lang w:val="sr-Cyrl-RS"/>
        </w:rPr>
      </w:pPr>
      <w:r w:rsidRPr="00FD75B8">
        <w:rPr>
          <w:b/>
          <w:bCs/>
          <w:sz w:val="22"/>
          <w:szCs w:val="22"/>
          <w:lang w:val="sr-Cyrl-RS"/>
        </w:rPr>
        <w:t>Члан 41.</w:t>
      </w:r>
    </w:p>
    <w:p w:rsidR="00FD75B8" w:rsidRPr="00FD75B8" w:rsidRDefault="00FD75B8" w:rsidP="00FD75B8">
      <w:pPr>
        <w:pStyle w:val="Default"/>
        <w:jc w:val="center"/>
        <w:rPr>
          <w:b/>
          <w:bCs/>
          <w:sz w:val="22"/>
          <w:szCs w:val="22"/>
          <w:lang w:val="sr-Cyrl-RS"/>
        </w:rPr>
      </w:pPr>
    </w:p>
    <w:p w:rsidR="00B81DC9" w:rsidRPr="00FD75B8" w:rsidRDefault="00B81DC9" w:rsidP="00FD75B8">
      <w:pPr>
        <w:pStyle w:val="Default"/>
        <w:jc w:val="both"/>
        <w:rPr>
          <w:sz w:val="22"/>
          <w:szCs w:val="22"/>
          <w:lang w:val="sr-Cyrl-RS"/>
        </w:rPr>
      </w:pPr>
      <w:r w:rsidRPr="00FD75B8">
        <w:rPr>
          <w:b/>
          <w:bCs/>
          <w:sz w:val="22"/>
          <w:szCs w:val="22"/>
          <w:lang w:val="sr-Cyrl-RS"/>
        </w:rPr>
        <w:t xml:space="preserve"> </w:t>
      </w:r>
      <w:r w:rsidRPr="00FD75B8">
        <w:rPr>
          <w:sz w:val="22"/>
          <w:szCs w:val="22"/>
          <w:lang w:val="sr-Cyrl-RS"/>
        </w:rPr>
        <w:t xml:space="preserve">Позив за седницу садржи нарочито: </w:t>
      </w:r>
    </w:p>
    <w:p w:rsidR="00B81DC9" w:rsidRPr="00FD75B8" w:rsidRDefault="00B81DC9" w:rsidP="00FD75B8">
      <w:pPr>
        <w:pStyle w:val="Default"/>
        <w:spacing w:after="17"/>
        <w:jc w:val="both"/>
        <w:rPr>
          <w:sz w:val="22"/>
          <w:szCs w:val="22"/>
          <w:lang w:val="sr-Cyrl-RS"/>
        </w:rPr>
      </w:pPr>
      <w:r w:rsidRPr="00FD75B8">
        <w:rPr>
          <w:sz w:val="22"/>
          <w:szCs w:val="22"/>
          <w:lang w:val="sr-Cyrl-RS"/>
        </w:rPr>
        <w:t xml:space="preserve">1. дан слања позива; </w:t>
      </w:r>
    </w:p>
    <w:p w:rsidR="00B81DC9" w:rsidRPr="00FD75B8" w:rsidRDefault="00B81DC9" w:rsidP="00FD75B8">
      <w:pPr>
        <w:pStyle w:val="Default"/>
        <w:spacing w:after="17"/>
        <w:jc w:val="both"/>
        <w:rPr>
          <w:sz w:val="22"/>
          <w:szCs w:val="22"/>
          <w:lang w:val="sr-Cyrl-RS"/>
        </w:rPr>
      </w:pPr>
      <w:r w:rsidRPr="00FD75B8">
        <w:rPr>
          <w:sz w:val="22"/>
          <w:szCs w:val="22"/>
          <w:lang w:val="sr-Cyrl-RS"/>
        </w:rPr>
        <w:t xml:space="preserve">2. време и место одржавања седнице; </w:t>
      </w:r>
    </w:p>
    <w:p w:rsidR="00B81DC9" w:rsidRPr="00FD75B8" w:rsidRDefault="00B81DC9" w:rsidP="00FD75B8">
      <w:pPr>
        <w:pStyle w:val="Default"/>
        <w:spacing w:after="17"/>
        <w:jc w:val="both"/>
        <w:rPr>
          <w:sz w:val="22"/>
          <w:szCs w:val="22"/>
          <w:lang w:val="sr-Cyrl-RS"/>
        </w:rPr>
      </w:pPr>
      <w:r w:rsidRPr="00FD75B8">
        <w:rPr>
          <w:sz w:val="22"/>
          <w:szCs w:val="22"/>
          <w:lang w:val="sr-Cyrl-RS"/>
        </w:rPr>
        <w:t xml:space="preserve">3. предлог дневног реда седнице, са јасном назнаком о којим тачкама дневног реда се предлаже да Скупштина донесе одлуку и навођењем класе и укупног броја акција која о тој одлуци гласа и већини која је потребна за доношење те одлуке; </w:t>
      </w:r>
    </w:p>
    <w:p w:rsidR="00B81DC9" w:rsidRPr="00FD75B8" w:rsidRDefault="00B81DC9" w:rsidP="00FD75B8">
      <w:pPr>
        <w:pStyle w:val="Default"/>
        <w:spacing w:after="17"/>
        <w:jc w:val="both"/>
        <w:rPr>
          <w:sz w:val="22"/>
          <w:szCs w:val="22"/>
          <w:lang w:val="sr-Cyrl-RS"/>
        </w:rPr>
      </w:pPr>
      <w:r w:rsidRPr="00FD75B8">
        <w:rPr>
          <w:sz w:val="22"/>
          <w:szCs w:val="22"/>
          <w:lang w:val="sr-Cyrl-RS"/>
        </w:rPr>
        <w:t xml:space="preserve">4. обавештење да се материјали за седницу могу преузети у електронској форми са интернет странице Компаније; </w:t>
      </w:r>
    </w:p>
    <w:p w:rsidR="00B81DC9" w:rsidRPr="00FD75B8" w:rsidRDefault="00B81DC9" w:rsidP="00FD75B8">
      <w:pPr>
        <w:pStyle w:val="Default"/>
        <w:spacing w:after="17"/>
        <w:jc w:val="both"/>
        <w:rPr>
          <w:sz w:val="22"/>
          <w:szCs w:val="22"/>
          <w:lang w:val="sr-Cyrl-RS"/>
        </w:rPr>
      </w:pPr>
      <w:r w:rsidRPr="00FD75B8">
        <w:rPr>
          <w:sz w:val="22"/>
          <w:szCs w:val="22"/>
          <w:lang w:val="sr-Cyrl-RS"/>
        </w:rPr>
        <w:t xml:space="preserve">5. поуку о правима акционара у вези са учешћем у раду Скупштине и јасно и прецизно обавештење о правилима за њихово остваривање; </w:t>
      </w:r>
    </w:p>
    <w:p w:rsidR="00B81DC9" w:rsidRPr="00FD75B8" w:rsidRDefault="00B81DC9" w:rsidP="00FD75B8">
      <w:pPr>
        <w:pStyle w:val="Default"/>
        <w:spacing w:after="17"/>
        <w:jc w:val="both"/>
        <w:rPr>
          <w:sz w:val="22"/>
          <w:szCs w:val="22"/>
          <w:lang w:val="sr-Cyrl-RS"/>
        </w:rPr>
      </w:pPr>
      <w:r w:rsidRPr="00FD75B8">
        <w:rPr>
          <w:sz w:val="22"/>
          <w:szCs w:val="22"/>
          <w:lang w:val="sr-Cyrl-RS"/>
        </w:rPr>
        <w:t xml:space="preserve">6. формулар за давање пуномоћја и обавештење да се пуномоћје може издати искључиво на том формулару и да се његова копија мора доставити Компанији три радна дана пре оджавања седнице; </w:t>
      </w:r>
    </w:p>
    <w:p w:rsidR="00B81DC9" w:rsidRPr="00FD75B8" w:rsidRDefault="00B81DC9" w:rsidP="00FD75B8">
      <w:pPr>
        <w:pStyle w:val="Default"/>
        <w:spacing w:after="17"/>
        <w:jc w:val="both"/>
        <w:rPr>
          <w:sz w:val="22"/>
          <w:szCs w:val="22"/>
          <w:lang w:val="sr-Cyrl-RS"/>
        </w:rPr>
      </w:pPr>
      <w:r w:rsidRPr="00FD75B8">
        <w:rPr>
          <w:sz w:val="22"/>
          <w:szCs w:val="22"/>
          <w:lang w:val="sr-Cyrl-RS"/>
        </w:rPr>
        <w:t xml:space="preserve">7. формулар за гласање у одсуству; </w:t>
      </w:r>
    </w:p>
    <w:p w:rsidR="00B81DC9" w:rsidRPr="00FD75B8" w:rsidRDefault="00B81DC9" w:rsidP="00FD75B8">
      <w:pPr>
        <w:pStyle w:val="Default"/>
        <w:spacing w:after="17"/>
        <w:jc w:val="both"/>
        <w:rPr>
          <w:sz w:val="22"/>
          <w:szCs w:val="22"/>
          <w:lang w:val="sr-Cyrl-RS"/>
        </w:rPr>
      </w:pPr>
      <w:r w:rsidRPr="00FD75B8">
        <w:rPr>
          <w:sz w:val="22"/>
          <w:szCs w:val="22"/>
          <w:lang w:val="sr-Cyrl-RS"/>
        </w:rPr>
        <w:t xml:space="preserve">8. предлог пуномоћника акционара које предлаже Компанија са навођењем свих чињеница и околности од значаја за утврђивање сукоба интереса; </w:t>
      </w:r>
    </w:p>
    <w:p w:rsidR="00B81DC9" w:rsidRPr="00FD75B8" w:rsidRDefault="00B81DC9" w:rsidP="00FD75B8">
      <w:pPr>
        <w:pStyle w:val="Default"/>
        <w:jc w:val="both"/>
        <w:rPr>
          <w:sz w:val="22"/>
          <w:szCs w:val="22"/>
          <w:lang w:val="sr-Cyrl-RS"/>
        </w:rPr>
      </w:pPr>
      <w:r w:rsidRPr="00FD75B8">
        <w:rPr>
          <w:sz w:val="22"/>
          <w:szCs w:val="22"/>
          <w:lang w:val="sr-Cyrl-RS"/>
        </w:rPr>
        <w:t xml:space="preserve">9. обавештење о дану акционара и објашњење да само акционари који су акционари Компаније на тај дан имају право на учешће у раду Скупштине. </w:t>
      </w:r>
    </w:p>
    <w:p w:rsidR="00EC051E" w:rsidRPr="007478BD" w:rsidRDefault="00EC051E" w:rsidP="00FD75B8">
      <w:pPr>
        <w:pStyle w:val="Default"/>
        <w:jc w:val="both"/>
        <w:rPr>
          <w:b/>
          <w:sz w:val="22"/>
          <w:szCs w:val="22"/>
          <w:lang w:val="sr-Cyrl-RS"/>
        </w:rPr>
      </w:pPr>
      <w:r w:rsidRPr="007478BD">
        <w:rPr>
          <w:b/>
          <w:sz w:val="22"/>
          <w:szCs w:val="22"/>
          <w:lang w:val="sr-Cyrl-RS"/>
        </w:rPr>
        <w:t>10. ОБАВЕШТЕЊЕ О ОДЛУКАМА КОЈЕ ПРЕДСТАВЉАЈУ РАСПОЛ</w:t>
      </w:r>
      <w:r w:rsidR="007478BD">
        <w:rPr>
          <w:b/>
          <w:sz w:val="22"/>
          <w:szCs w:val="22"/>
          <w:lang w:val="sr-Cyrl-RS"/>
        </w:rPr>
        <w:t>АГАЊЕ ИМОВИНОМ ВЕЛИКЕ ВРЕДНОСТИ.</w:t>
      </w:r>
    </w:p>
    <w:p w:rsidR="00B81DC9" w:rsidRPr="00FD75B8" w:rsidRDefault="00B81DC9" w:rsidP="00FD75B8">
      <w:pPr>
        <w:pStyle w:val="Default"/>
        <w:jc w:val="both"/>
        <w:rPr>
          <w:sz w:val="22"/>
          <w:szCs w:val="22"/>
          <w:lang w:val="sr-Cyrl-RS"/>
        </w:rPr>
      </w:pPr>
    </w:p>
    <w:p w:rsidR="00B81DC9" w:rsidRPr="00FD75B8" w:rsidRDefault="00B81DC9" w:rsidP="00FD75B8">
      <w:pPr>
        <w:pStyle w:val="Default"/>
        <w:jc w:val="both"/>
        <w:rPr>
          <w:sz w:val="22"/>
          <w:szCs w:val="22"/>
          <w:lang w:val="sr-Cyrl-RS"/>
        </w:rPr>
      </w:pPr>
      <w:r w:rsidRPr="00FD75B8">
        <w:rPr>
          <w:sz w:val="22"/>
          <w:szCs w:val="22"/>
          <w:lang w:val="sr-Cyrl-RS"/>
        </w:rPr>
        <w:t xml:space="preserve">Обавештење из става 1. тачка 9) овог члана нарочито садржи: </w:t>
      </w:r>
    </w:p>
    <w:p w:rsidR="00B81DC9" w:rsidRPr="00FD75B8" w:rsidRDefault="00B81DC9" w:rsidP="00FD75B8">
      <w:pPr>
        <w:pStyle w:val="Default"/>
        <w:jc w:val="both"/>
        <w:rPr>
          <w:sz w:val="22"/>
          <w:szCs w:val="22"/>
          <w:lang w:val="sr-Cyrl-RS"/>
        </w:rPr>
      </w:pPr>
      <w:r w:rsidRPr="00FD75B8">
        <w:rPr>
          <w:sz w:val="22"/>
          <w:szCs w:val="22"/>
          <w:lang w:val="sr-Cyrl-RS"/>
        </w:rPr>
        <w:t xml:space="preserve">1) податке о правима акционара на предлагање дневног реда и правима на постављање питања, уз навођење рокова у којима се та права могу користити; </w:t>
      </w:r>
    </w:p>
    <w:p w:rsidR="00B81DC9" w:rsidRPr="00FD75B8" w:rsidRDefault="00B81DC9" w:rsidP="00FD75B8">
      <w:pPr>
        <w:pStyle w:val="Default"/>
        <w:jc w:val="both"/>
        <w:rPr>
          <w:sz w:val="22"/>
          <w:szCs w:val="22"/>
          <w:lang w:val="sr-Cyrl-RS"/>
        </w:rPr>
      </w:pPr>
      <w:r w:rsidRPr="00FD75B8">
        <w:rPr>
          <w:sz w:val="22"/>
          <w:szCs w:val="22"/>
          <w:lang w:val="sr-Cyrl-RS"/>
        </w:rPr>
        <w:t xml:space="preserve">2) опис процедуре за гласање преко пуномоћника; </w:t>
      </w:r>
    </w:p>
    <w:p w:rsidR="00B81DC9" w:rsidRPr="00FD75B8" w:rsidRDefault="00B81DC9" w:rsidP="00FD75B8">
      <w:pPr>
        <w:pStyle w:val="Default"/>
        <w:jc w:val="both"/>
        <w:rPr>
          <w:sz w:val="22"/>
          <w:szCs w:val="22"/>
          <w:lang w:val="sr-Cyrl-RS"/>
        </w:rPr>
      </w:pPr>
      <w:r w:rsidRPr="00FD75B8">
        <w:rPr>
          <w:sz w:val="22"/>
          <w:szCs w:val="22"/>
          <w:lang w:val="sr-Cyrl-RS"/>
        </w:rPr>
        <w:t xml:space="preserve">3) опис процедуре за гласање у одсуству. </w:t>
      </w:r>
    </w:p>
    <w:p w:rsidR="009C76B1" w:rsidRPr="00FD75B8" w:rsidRDefault="009C76B1" w:rsidP="00FD75B8">
      <w:pPr>
        <w:pStyle w:val="Default"/>
        <w:jc w:val="both"/>
        <w:rPr>
          <w:sz w:val="22"/>
          <w:szCs w:val="22"/>
          <w:lang w:val="sr-Cyrl-RS"/>
        </w:rPr>
      </w:pPr>
    </w:p>
    <w:p w:rsidR="007478BD" w:rsidRDefault="00CF3A71" w:rsidP="00FD75B8">
      <w:pPr>
        <w:pStyle w:val="Default"/>
        <w:jc w:val="both"/>
        <w:rPr>
          <w:b/>
          <w:sz w:val="22"/>
          <w:szCs w:val="22"/>
          <w:lang w:val="sr-Cyrl-RS"/>
        </w:rPr>
      </w:pPr>
      <w:r w:rsidRPr="00FD75B8">
        <w:rPr>
          <w:b/>
          <w:sz w:val="22"/>
          <w:szCs w:val="22"/>
          <w:lang w:val="sr-Cyrl-RS"/>
        </w:rPr>
        <w:t>ОБАВЕШТЕЊЕ О ОДЛУЦИ НАДЗОРНОГ ОДБОРА О САЗИВАЊУ СЕДНИЦЕ СКУПШТИНЕ КОМПАНИЈЕ, СА ПРЕДЛОЖЕНИМ ДНЕВНИМ РЕДОМ, ОБАВЕЗНО СЕ ОБЈАВЉУЈУ НА ИНТЕРНЕТ СТРАНИЦИ РЕГУЛИСАНОГ ТРЖИШТА , ОДНОСНО МУЛТИ</w:t>
      </w:r>
      <w:r w:rsidR="0062734B" w:rsidRPr="00FD75B8">
        <w:rPr>
          <w:b/>
          <w:sz w:val="22"/>
          <w:szCs w:val="22"/>
          <w:lang w:val="sr-Cyrl-RS"/>
        </w:rPr>
        <w:t>ЛАТЕРАЛНЕ ТРГОВАЧКЕ ПЛАТФОРМЕ, ОДМАХ ПО ДОНОШЕЊУ, А НАЈКАСНИЈЕ НАРЕДНОГ РАДНОГ ДАНА.</w:t>
      </w:r>
    </w:p>
    <w:p w:rsidR="00CF3A71" w:rsidRPr="00FD75B8" w:rsidRDefault="00CF3A71" w:rsidP="00FD75B8">
      <w:pPr>
        <w:pStyle w:val="Default"/>
        <w:jc w:val="both"/>
        <w:rPr>
          <w:color w:val="auto"/>
          <w:sz w:val="22"/>
          <w:szCs w:val="22"/>
          <w:lang w:val="sr-Cyrl-RS"/>
        </w:rPr>
      </w:pPr>
      <w:r w:rsidRPr="00FD75B8">
        <w:rPr>
          <w:color w:val="auto"/>
          <w:sz w:val="22"/>
          <w:szCs w:val="22"/>
          <w:lang w:val="sr-Cyrl-RS"/>
        </w:rPr>
        <w:t xml:space="preserve">Материјали за седницу Скупштине морају се ставити на располагање акционарима истовремено са објављивањем позива на интернет страници Компаније, тако да их акционари могу са интернет странице преузети у целости. </w:t>
      </w:r>
    </w:p>
    <w:p w:rsidR="00367B39" w:rsidRDefault="00367B39" w:rsidP="00367B39">
      <w:pPr>
        <w:pStyle w:val="Default"/>
      </w:pPr>
    </w:p>
    <w:p w:rsidR="00367B39" w:rsidRDefault="00367B39" w:rsidP="00FD75B8">
      <w:pPr>
        <w:pStyle w:val="Default"/>
        <w:jc w:val="center"/>
        <w:rPr>
          <w:b/>
          <w:bCs/>
          <w:sz w:val="22"/>
          <w:szCs w:val="22"/>
          <w:lang w:val="sr-Cyrl-RS"/>
        </w:rPr>
      </w:pPr>
      <w:r w:rsidRPr="00FD75B8">
        <w:rPr>
          <w:b/>
          <w:bCs/>
          <w:sz w:val="22"/>
          <w:szCs w:val="22"/>
          <w:lang w:val="sr-Cyrl-RS"/>
        </w:rPr>
        <w:t>Члан 46.</w:t>
      </w:r>
    </w:p>
    <w:p w:rsidR="00FD75B8" w:rsidRPr="00FD75B8" w:rsidRDefault="00FD75B8" w:rsidP="00FD75B8">
      <w:pPr>
        <w:pStyle w:val="Default"/>
        <w:jc w:val="center"/>
        <w:rPr>
          <w:b/>
          <w:bCs/>
          <w:sz w:val="22"/>
          <w:szCs w:val="22"/>
          <w:lang w:val="sr-Cyrl-RS"/>
        </w:rPr>
      </w:pPr>
    </w:p>
    <w:p w:rsidR="003A7009" w:rsidRPr="00FD75B8" w:rsidRDefault="003A7009" w:rsidP="00FD75B8">
      <w:pPr>
        <w:pStyle w:val="Default"/>
        <w:jc w:val="both"/>
        <w:rPr>
          <w:strike/>
          <w:sz w:val="22"/>
          <w:szCs w:val="22"/>
          <w:lang w:val="sr-Cyrl-RS"/>
        </w:rPr>
      </w:pPr>
      <w:r w:rsidRPr="00FD75B8">
        <w:rPr>
          <w:strike/>
          <w:sz w:val="22"/>
          <w:szCs w:val="22"/>
          <w:lang w:val="sr-Cyrl-RS"/>
        </w:rPr>
        <w:t xml:space="preserve">Кворум за седницу Скупштине као и за поновљену редовну седницу Скупштине чини обична већина од укупног броја гласова. </w:t>
      </w:r>
    </w:p>
    <w:p w:rsidR="00FD75B8" w:rsidRPr="00FD75B8" w:rsidRDefault="00FD75B8" w:rsidP="00FD75B8">
      <w:pPr>
        <w:pStyle w:val="Default"/>
        <w:jc w:val="both"/>
        <w:rPr>
          <w:strike/>
          <w:sz w:val="22"/>
          <w:szCs w:val="22"/>
          <w:lang w:val="sr-Cyrl-RS"/>
        </w:rPr>
      </w:pPr>
    </w:p>
    <w:p w:rsidR="00FD75B8" w:rsidRPr="00FD75B8" w:rsidRDefault="00FD75B8" w:rsidP="00FD75B8">
      <w:pPr>
        <w:pStyle w:val="Default"/>
        <w:jc w:val="both"/>
        <w:rPr>
          <w:b/>
          <w:sz w:val="22"/>
          <w:szCs w:val="22"/>
          <w:lang w:val="sr-Cyrl-RS"/>
        </w:rPr>
      </w:pPr>
      <w:r w:rsidRPr="00FD75B8">
        <w:rPr>
          <w:b/>
          <w:sz w:val="22"/>
          <w:szCs w:val="22"/>
          <w:lang w:val="sr-Cyrl-RS"/>
        </w:rPr>
        <w:lastRenderedPageBreak/>
        <w:t>КВОРУМ ЗА СЕДНИЦУ СКУПШТИНЕ ЧИНИ ОБИЧНА ВЕЋИНА КОЈА СЕ РАЧУНА ОД УКУПНОГ  БРОЈА ГЛАСОВА.</w:t>
      </w:r>
    </w:p>
    <w:p w:rsidR="003A7009" w:rsidRPr="00FD75B8" w:rsidRDefault="003A7009" w:rsidP="00FD75B8">
      <w:pPr>
        <w:pStyle w:val="Default"/>
        <w:jc w:val="both"/>
        <w:rPr>
          <w:sz w:val="22"/>
          <w:szCs w:val="22"/>
          <w:lang w:val="sr-Cyrl-RS"/>
        </w:rPr>
      </w:pPr>
    </w:p>
    <w:p w:rsidR="00367B39" w:rsidRPr="00FD75B8" w:rsidRDefault="00367B39" w:rsidP="00FD75B8">
      <w:pPr>
        <w:pStyle w:val="Default"/>
        <w:jc w:val="both"/>
        <w:rPr>
          <w:sz w:val="22"/>
          <w:szCs w:val="22"/>
          <w:lang w:val="sr-Cyrl-RS"/>
        </w:rPr>
      </w:pPr>
      <w:r w:rsidRPr="00FD75B8">
        <w:rPr>
          <w:strike/>
          <w:sz w:val="22"/>
          <w:szCs w:val="22"/>
          <w:lang w:val="sr-Cyrl-RS"/>
        </w:rPr>
        <w:t>Кворум за поновљену ванредну седницу чини једна трећина од укупног броја гласова</w:t>
      </w:r>
      <w:r w:rsidRPr="00FD75B8">
        <w:rPr>
          <w:sz w:val="22"/>
          <w:szCs w:val="22"/>
          <w:lang w:val="sr-Cyrl-RS"/>
        </w:rPr>
        <w:t>.</w:t>
      </w:r>
    </w:p>
    <w:p w:rsidR="00FD75B8" w:rsidRPr="00FD75B8" w:rsidRDefault="00FD75B8" w:rsidP="00FD75B8">
      <w:pPr>
        <w:pStyle w:val="Default"/>
        <w:jc w:val="both"/>
        <w:rPr>
          <w:sz w:val="22"/>
          <w:szCs w:val="22"/>
          <w:lang w:val="sr-Cyrl-RS"/>
        </w:rPr>
      </w:pPr>
    </w:p>
    <w:p w:rsidR="00FD75B8" w:rsidRPr="00FD75B8" w:rsidRDefault="00FD75B8" w:rsidP="00FD75B8">
      <w:pPr>
        <w:pStyle w:val="Default"/>
        <w:jc w:val="both"/>
        <w:rPr>
          <w:b/>
          <w:sz w:val="22"/>
          <w:szCs w:val="22"/>
          <w:lang w:val="sr-Cyrl-RS"/>
        </w:rPr>
      </w:pPr>
      <w:r w:rsidRPr="00FD75B8">
        <w:rPr>
          <w:b/>
          <w:sz w:val="22"/>
          <w:szCs w:val="22"/>
          <w:lang w:val="sr-Cyrl-RS"/>
        </w:rPr>
        <w:t>КВОРУМ ЗА ПОНОВЉЕНУ СЕДНИЦУ СКУПШТИНЕ ЧИНИ ЈЕДНА ТРЕЋИНА ОД УКУПНОГ БРОЈА ГЛАСОВА.</w:t>
      </w:r>
    </w:p>
    <w:p w:rsidR="00FD75B8" w:rsidRPr="00FD75B8" w:rsidRDefault="00FD75B8" w:rsidP="00FD75B8">
      <w:pPr>
        <w:pStyle w:val="Default"/>
        <w:jc w:val="both"/>
        <w:rPr>
          <w:sz w:val="22"/>
          <w:szCs w:val="22"/>
          <w:lang w:val="sr-Cyrl-RS"/>
        </w:rPr>
      </w:pPr>
    </w:p>
    <w:p w:rsidR="00CF3A71" w:rsidRPr="00FD75B8" w:rsidRDefault="00367B39" w:rsidP="00FD75B8">
      <w:pPr>
        <w:pStyle w:val="Default"/>
        <w:jc w:val="both"/>
        <w:rPr>
          <w:color w:val="auto"/>
          <w:sz w:val="22"/>
          <w:szCs w:val="22"/>
          <w:lang w:val="sr-Cyrl-RS"/>
        </w:rPr>
      </w:pPr>
      <w:r w:rsidRPr="00FD75B8">
        <w:rPr>
          <w:color w:val="auto"/>
          <w:sz w:val="22"/>
          <w:szCs w:val="22"/>
          <w:lang w:val="sr-Cyrl-RS"/>
        </w:rPr>
        <w:t>Ако на поновљеној седници Скупштине нема потребног кворума или се она не одржи у прописаном року, Надзорни одбор у обавези је да сазове нову седницу Скупштине.</w:t>
      </w:r>
    </w:p>
    <w:p w:rsidR="00367B39" w:rsidRPr="00FD75B8" w:rsidRDefault="00367B39" w:rsidP="00FD75B8">
      <w:pPr>
        <w:pStyle w:val="Default"/>
        <w:jc w:val="both"/>
        <w:rPr>
          <w:color w:val="auto"/>
          <w:sz w:val="22"/>
          <w:szCs w:val="22"/>
          <w:lang w:val="sr-Cyrl-RS"/>
        </w:rPr>
      </w:pPr>
    </w:p>
    <w:p w:rsidR="00367B39" w:rsidRDefault="00367B39" w:rsidP="00FD75B8">
      <w:pPr>
        <w:pStyle w:val="Default"/>
        <w:jc w:val="both"/>
        <w:rPr>
          <w:sz w:val="22"/>
          <w:szCs w:val="22"/>
          <w:lang w:val="sr-Cyrl-RS"/>
        </w:rPr>
      </w:pPr>
      <w:r w:rsidRPr="00FD75B8">
        <w:rPr>
          <w:sz w:val="22"/>
          <w:szCs w:val="22"/>
          <w:lang w:val="sr-Cyrl-RS"/>
        </w:rPr>
        <w:t xml:space="preserve">Ако се Скупштина није могла одржати због недостатка кворума, Скупштина се поново сазива са истим дневним редом, тако да се одржи најкасније 30, а најраније 15 дана рачунајући од дана неодржане седнице. </w:t>
      </w:r>
    </w:p>
    <w:p w:rsidR="00B23513" w:rsidRPr="00FD75B8" w:rsidRDefault="00B23513" w:rsidP="00FD75B8">
      <w:pPr>
        <w:pStyle w:val="Default"/>
        <w:jc w:val="both"/>
        <w:rPr>
          <w:sz w:val="22"/>
          <w:szCs w:val="22"/>
          <w:lang w:val="sr-Cyrl-RS"/>
        </w:rPr>
      </w:pPr>
    </w:p>
    <w:p w:rsidR="00367B39" w:rsidRDefault="00367B39" w:rsidP="00FD75B8">
      <w:pPr>
        <w:pStyle w:val="Default"/>
        <w:jc w:val="both"/>
        <w:rPr>
          <w:sz w:val="22"/>
          <w:szCs w:val="22"/>
          <w:lang w:val="sr-Cyrl-RS"/>
        </w:rPr>
      </w:pPr>
      <w:r w:rsidRPr="00FD75B8">
        <w:rPr>
          <w:sz w:val="22"/>
          <w:szCs w:val="22"/>
          <w:lang w:val="sr-Cyrl-RS"/>
        </w:rPr>
        <w:t>Дан акционара неодржане седнице важи и за поновљену седницу.</w:t>
      </w:r>
    </w:p>
    <w:p w:rsidR="00FD75B8" w:rsidRDefault="00FD75B8" w:rsidP="00FD75B8">
      <w:pPr>
        <w:pStyle w:val="Default"/>
        <w:jc w:val="both"/>
        <w:rPr>
          <w:sz w:val="22"/>
          <w:szCs w:val="22"/>
          <w:lang w:val="sr-Cyrl-RS"/>
        </w:rPr>
      </w:pPr>
    </w:p>
    <w:p w:rsidR="00FD75B8" w:rsidRDefault="00FD75B8" w:rsidP="00FD75B8">
      <w:pPr>
        <w:pStyle w:val="Default"/>
        <w:jc w:val="both"/>
        <w:rPr>
          <w:sz w:val="22"/>
          <w:szCs w:val="22"/>
          <w:lang w:val="sr-Cyrl-RS"/>
        </w:rPr>
      </w:pPr>
    </w:p>
    <w:p w:rsidR="00FD75B8" w:rsidRPr="00FD75B8" w:rsidRDefault="00FD75B8" w:rsidP="00FD75B8">
      <w:pPr>
        <w:pStyle w:val="Default"/>
        <w:jc w:val="center"/>
        <w:rPr>
          <w:b/>
          <w:color w:val="auto"/>
          <w:sz w:val="22"/>
          <w:szCs w:val="22"/>
          <w:lang w:val="sr-Cyrl-RS"/>
        </w:rPr>
      </w:pPr>
      <w:r w:rsidRPr="00FD75B8">
        <w:rPr>
          <w:b/>
          <w:color w:val="auto"/>
          <w:sz w:val="22"/>
          <w:szCs w:val="22"/>
          <w:lang w:val="sr-Cyrl-RS"/>
        </w:rPr>
        <w:t>Члан 59.</w:t>
      </w:r>
    </w:p>
    <w:p w:rsidR="00FD75B8" w:rsidRDefault="00FD75B8" w:rsidP="00FD75B8">
      <w:pPr>
        <w:pStyle w:val="Default"/>
        <w:jc w:val="both"/>
        <w:rPr>
          <w:color w:val="auto"/>
          <w:sz w:val="22"/>
          <w:szCs w:val="22"/>
          <w:lang w:val="sr-Cyrl-RS"/>
        </w:rPr>
      </w:pPr>
      <w:r w:rsidRPr="00FD75B8">
        <w:rPr>
          <w:color w:val="auto"/>
          <w:sz w:val="22"/>
          <w:szCs w:val="22"/>
          <w:lang w:val="sr-Cyrl-RS"/>
        </w:rPr>
        <w:t>Мандат чланова Надзорног одбора Компаније траје четири године, са могућношћу поновног именовања.</w:t>
      </w:r>
    </w:p>
    <w:p w:rsidR="00B23513" w:rsidRPr="00FD75B8" w:rsidRDefault="00B23513" w:rsidP="00FD75B8">
      <w:pPr>
        <w:pStyle w:val="Default"/>
        <w:jc w:val="both"/>
        <w:rPr>
          <w:color w:val="auto"/>
          <w:sz w:val="22"/>
          <w:szCs w:val="22"/>
          <w:lang w:val="sr-Cyrl-RS"/>
        </w:rPr>
      </w:pPr>
    </w:p>
    <w:p w:rsidR="00FD75B8" w:rsidRDefault="00FD75B8" w:rsidP="00FD75B8">
      <w:pPr>
        <w:pStyle w:val="Default"/>
        <w:jc w:val="both"/>
        <w:rPr>
          <w:color w:val="auto"/>
          <w:sz w:val="22"/>
          <w:szCs w:val="22"/>
          <w:lang w:val="sr-Cyrl-RS"/>
        </w:rPr>
      </w:pPr>
      <w:r w:rsidRPr="00FD75B8">
        <w:rPr>
          <w:color w:val="auto"/>
          <w:sz w:val="22"/>
          <w:szCs w:val="22"/>
          <w:lang w:val="sr-Cyrl-RS"/>
        </w:rPr>
        <w:t>Ако члан Надзорног одбора у току трајања мандата престане да испуњава услове да буде члан Надзорног одбора, мандат престаје даном престанка испуњености тих услова.</w:t>
      </w:r>
    </w:p>
    <w:p w:rsidR="00B23513" w:rsidRPr="00FD75B8" w:rsidRDefault="00B23513" w:rsidP="00FD75B8">
      <w:pPr>
        <w:pStyle w:val="Default"/>
        <w:jc w:val="both"/>
        <w:rPr>
          <w:color w:val="auto"/>
          <w:sz w:val="22"/>
          <w:szCs w:val="22"/>
          <w:lang w:val="sr-Cyrl-RS"/>
        </w:rPr>
      </w:pPr>
    </w:p>
    <w:p w:rsidR="00FD75B8" w:rsidRDefault="00FD75B8" w:rsidP="00FD75B8">
      <w:pPr>
        <w:pStyle w:val="Default"/>
        <w:jc w:val="both"/>
        <w:rPr>
          <w:color w:val="auto"/>
          <w:sz w:val="22"/>
          <w:szCs w:val="22"/>
          <w:lang w:val="sr-Cyrl-RS"/>
        </w:rPr>
      </w:pPr>
      <w:r w:rsidRPr="00FD75B8">
        <w:rPr>
          <w:color w:val="auto"/>
          <w:sz w:val="22"/>
          <w:szCs w:val="22"/>
          <w:lang w:val="sr-Cyrl-RS"/>
        </w:rPr>
        <w:t>Мандат чланова Надзорног одбора престаје ако Скупштина не усвоји годишње финансијске извештаје Компаније</w:t>
      </w:r>
      <w:r w:rsidR="00B23513" w:rsidRPr="00B23513">
        <w:rPr>
          <w:rFonts w:eastAsia="Times New Roman"/>
          <w:color w:val="auto"/>
          <w:sz w:val="22"/>
          <w:szCs w:val="22"/>
          <w:lang w:val="sr-Cyrl-RS"/>
        </w:rPr>
        <w:t xml:space="preserve"> </w:t>
      </w:r>
      <w:r w:rsidR="00B23513" w:rsidRPr="00B23513">
        <w:rPr>
          <w:b/>
          <w:color w:val="auto"/>
          <w:sz w:val="22"/>
          <w:szCs w:val="22"/>
          <w:lang w:val="sr-Cyrl-RS"/>
        </w:rPr>
        <w:t>НА РЕДОВНОЈ СЕДНИЦИ СКУПШТИНЕ</w:t>
      </w:r>
      <w:r w:rsidR="00B23513" w:rsidRPr="00B23513">
        <w:rPr>
          <w:color w:val="auto"/>
          <w:sz w:val="22"/>
          <w:szCs w:val="22"/>
          <w:lang w:val="sr-Cyrl-RS"/>
        </w:rPr>
        <w:t>.</w:t>
      </w:r>
    </w:p>
    <w:p w:rsidR="00B23513" w:rsidRPr="00FD75B8" w:rsidRDefault="00B23513" w:rsidP="00FD75B8">
      <w:pPr>
        <w:pStyle w:val="Default"/>
        <w:jc w:val="both"/>
        <w:rPr>
          <w:color w:val="auto"/>
          <w:sz w:val="22"/>
          <w:szCs w:val="22"/>
          <w:lang w:val="sr-Cyrl-RS"/>
        </w:rPr>
      </w:pPr>
    </w:p>
    <w:p w:rsidR="00FD75B8" w:rsidRPr="00FD75B8" w:rsidRDefault="00FD75B8" w:rsidP="00FD75B8">
      <w:pPr>
        <w:pStyle w:val="Default"/>
        <w:jc w:val="both"/>
        <w:rPr>
          <w:color w:val="auto"/>
          <w:sz w:val="22"/>
          <w:szCs w:val="22"/>
          <w:lang w:val="sr-Cyrl-RS"/>
        </w:rPr>
      </w:pPr>
      <w:r w:rsidRPr="00FD75B8">
        <w:rPr>
          <w:color w:val="auto"/>
          <w:sz w:val="22"/>
          <w:szCs w:val="22"/>
          <w:lang w:val="sr-Cyrl-RS"/>
        </w:rPr>
        <w:t>Скупштина може разрешити члана Надзорног одбора и пре истека мандата на који је именован.</w:t>
      </w:r>
    </w:p>
    <w:p w:rsidR="00FD75B8" w:rsidRDefault="00FD75B8" w:rsidP="00FD75B8">
      <w:pPr>
        <w:pStyle w:val="Default"/>
        <w:jc w:val="both"/>
        <w:rPr>
          <w:color w:val="auto"/>
          <w:sz w:val="22"/>
          <w:szCs w:val="22"/>
          <w:lang w:val="sr-Cyrl-RS"/>
        </w:rPr>
      </w:pPr>
      <w:r w:rsidRPr="00FD75B8">
        <w:rPr>
          <w:color w:val="auto"/>
          <w:sz w:val="22"/>
          <w:szCs w:val="22"/>
          <w:lang w:val="sr-Cyrl-RS"/>
        </w:rPr>
        <w:t>Члан Надзорног одбора може у свако доба дати оставку писаним путем.</w:t>
      </w:r>
    </w:p>
    <w:p w:rsidR="00B23513" w:rsidRDefault="00B23513" w:rsidP="00FD75B8">
      <w:pPr>
        <w:pStyle w:val="Default"/>
        <w:jc w:val="both"/>
        <w:rPr>
          <w:color w:val="auto"/>
          <w:sz w:val="22"/>
          <w:szCs w:val="22"/>
          <w:lang w:val="sr-Cyrl-RS"/>
        </w:rPr>
      </w:pPr>
    </w:p>
    <w:p w:rsidR="00B23513" w:rsidRDefault="00B23513" w:rsidP="00B23513">
      <w:pPr>
        <w:pStyle w:val="Default"/>
        <w:jc w:val="center"/>
        <w:rPr>
          <w:b/>
          <w:bCs/>
          <w:sz w:val="22"/>
          <w:szCs w:val="22"/>
        </w:rPr>
      </w:pPr>
      <w:r w:rsidRPr="00B23513">
        <w:rPr>
          <w:b/>
          <w:bCs/>
          <w:sz w:val="22"/>
          <w:szCs w:val="22"/>
        </w:rPr>
        <w:t>Члан 64.</w:t>
      </w:r>
    </w:p>
    <w:p w:rsidR="00B23513" w:rsidRPr="00B23513" w:rsidRDefault="00B23513" w:rsidP="00B23513">
      <w:pPr>
        <w:pStyle w:val="Default"/>
        <w:jc w:val="center"/>
        <w:rPr>
          <w:sz w:val="22"/>
          <w:szCs w:val="22"/>
        </w:rPr>
      </w:pPr>
    </w:p>
    <w:p w:rsidR="00B23513" w:rsidRPr="00B23513" w:rsidRDefault="00B23513" w:rsidP="00B23513">
      <w:pPr>
        <w:pStyle w:val="Default"/>
        <w:jc w:val="both"/>
        <w:rPr>
          <w:color w:val="auto"/>
          <w:sz w:val="22"/>
          <w:szCs w:val="22"/>
          <w:lang w:val="sr-Cyrl-RS"/>
        </w:rPr>
      </w:pPr>
      <w:r w:rsidRPr="00B23513">
        <w:rPr>
          <w:color w:val="auto"/>
          <w:sz w:val="22"/>
          <w:szCs w:val="22"/>
          <w:lang w:val="sr-Cyrl-RS"/>
        </w:rPr>
        <w:t>Надзорни одбор:</w:t>
      </w:r>
    </w:p>
    <w:p w:rsidR="00B23513" w:rsidRPr="00B23513" w:rsidRDefault="00B23513" w:rsidP="00B23513">
      <w:pPr>
        <w:pStyle w:val="Default"/>
        <w:numPr>
          <w:ilvl w:val="0"/>
          <w:numId w:val="2"/>
        </w:numPr>
        <w:jc w:val="both"/>
        <w:rPr>
          <w:sz w:val="22"/>
          <w:szCs w:val="22"/>
        </w:rPr>
      </w:pPr>
      <w:r w:rsidRPr="00B23513">
        <w:rPr>
          <w:sz w:val="22"/>
          <w:szCs w:val="22"/>
        </w:rPr>
        <w:t xml:space="preserve">утврђује пословне циљеве, пословну стратегију и годишњи план пословања Компаније и надзире њихово остваривање; </w:t>
      </w:r>
    </w:p>
    <w:p w:rsidR="00B23513" w:rsidRPr="00B23513" w:rsidRDefault="00B23513" w:rsidP="00B23513">
      <w:pPr>
        <w:pStyle w:val="Default"/>
        <w:numPr>
          <w:ilvl w:val="0"/>
          <w:numId w:val="2"/>
        </w:numPr>
        <w:jc w:val="both"/>
        <w:rPr>
          <w:sz w:val="22"/>
          <w:szCs w:val="22"/>
        </w:rPr>
      </w:pPr>
      <w:r w:rsidRPr="00B23513">
        <w:rPr>
          <w:sz w:val="22"/>
          <w:szCs w:val="22"/>
        </w:rPr>
        <w:t xml:space="preserve">именује и разрешава председника и чланове Извршног одбора и доноси акт којим се утврђују надлежности председника и чланова Извршног одбора; </w:t>
      </w:r>
    </w:p>
    <w:p w:rsidR="00B23513" w:rsidRPr="00B23513" w:rsidRDefault="00B23513" w:rsidP="00B23513">
      <w:pPr>
        <w:pStyle w:val="Default"/>
        <w:numPr>
          <w:ilvl w:val="0"/>
          <w:numId w:val="2"/>
        </w:numPr>
        <w:jc w:val="both"/>
        <w:rPr>
          <w:sz w:val="22"/>
          <w:szCs w:val="22"/>
        </w:rPr>
      </w:pPr>
      <w:r w:rsidRPr="00B23513">
        <w:rPr>
          <w:sz w:val="22"/>
          <w:szCs w:val="22"/>
        </w:rPr>
        <w:t xml:space="preserve">надзире рад чланова Извршног одбора Компаније; </w:t>
      </w:r>
    </w:p>
    <w:p w:rsidR="00BD0729" w:rsidRDefault="00B23513" w:rsidP="00BD0729">
      <w:pPr>
        <w:pStyle w:val="Default"/>
        <w:numPr>
          <w:ilvl w:val="0"/>
          <w:numId w:val="2"/>
        </w:numPr>
        <w:jc w:val="both"/>
        <w:rPr>
          <w:sz w:val="22"/>
          <w:szCs w:val="22"/>
        </w:rPr>
      </w:pPr>
      <w:r w:rsidRPr="00B23513">
        <w:rPr>
          <w:sz w:val="22"/>
          <w:szCs w:val="22"/>
        </w:rPr>
        <w:t xml:space="preserve">одређује накнаду за рад председника и чланова Извршног одбора и изјашњава се о политици зарада и осталих примања Компаније; </w:t>
      </w:r>
    </w:p>
    <w:p w:rsidR="00BD0729" w:rsidRPr="00BD0729" w:rsidRDefault="00BD0729" w:rsidP="003209D1">
      <w:pPr>
        <w:pStyle w:val="Default"/>
        <w:numPr>
          <w:ilvl w:val="0"/>
          <w:numId w:val="2"/>
        </w:numPr>
        <w:jc w:val="both"/>
        <w:rPr>
          <w:sz w:val="22"/>
          <w:szCs w:val="22"/>
        </w:rPr>
      </w:pPr>
      <w:r w:rsidRPr="00BD0729">
        <w:rPr>
          <w:b/>
          <w:sz w:val="22"/>
          <w:szCs w:val="22"/>
          <w:lang w:val="sr-Cyrl-RS"/>
        </w:rPr>
        <w:t xml:space="preserve">ОДОБРАВА УСЛОВЕ УГОВОРА О РАДУ, </w:t>
      </w:r>
      <w:r w:rsidR="003209D1" w:rsidRPr="003209D1">
        <w:rPr>
          <w:b/>
          <w:sz w:val="22"/>
          <w:szCs w:val="22"/>
          <w:lang w:val="sr-Cyrl-RS"/>
        </w:rPr>
        <w:t>ОДНОСНО АНГАЖОВАЊУ ПРЕДСЕДНИКА И ЧЛАНОВА ИЗВ</w:t>
      </w:r>
      <w:r w:rsidR="0039776E">
        <w:rPr>
          <w:b/>
          <w:sz w:val="22"/>
          <w:szCs w:val="22"/>
          <w:lang w:val="sr-Cyrl-RS"/>
        </w:rPr>
        <w:t>Р</w:t>
      </w:r>
      <w:r w:rsidR="003209D1" w:rsidRPr="003209D1">
        <w:rPr>
          <w:b/>
          <w:sz w:val="22"/>
          <w:szCs w:val="22"/>
          <w:lang w:val="sr-Cyrl-RS"/>
        </w:rPr>
        <w:t>ШНОГ ОДБОРА И ЗАКЉУЧУЈE  УГОВОРЕ О РАДУ СА  ПРЕДСЕДНИК</w:t>
      </w:r>
      <w:r w:rsidR="003209D1">
        <w:rPr>
          <w:b/>
          <w:sz w:val="22"/>
          <w:szCs w:val="22"/>
          <w:lang w:val="sr-Cyrl-RS"/>
        </w:rPr>
        <w:t>ОМ И ЧЛАНОВИМА ИЗВРШНОГ ОДБОРА;</w:t>
      </w:r>
    </w:p>
    <w:p w:rsidR="00B23513" w:rsidRPr="00BD0729" w:rsidRDefault="00B23513" w:rsidP="00BD0729">
      <w:pPr>
        <w:pStyle w:val="Default"/>
        <w:numPr>
          <w:ilvl w:val="0"/>
          <w:numId w:val="2"/>
        </w:numPr>
        <w:jc w:val="both"/>
        <w:rPr>
          <w:sz w:val="22"/>
          <w:szCs w:val="22"/>
        </w:rPr>
      </w:pPr>
      <w:r w:rsidRPr="00B23513">
        <w:rPr>
          <w:sz w:val="22"/>
          <w:szCs w:val="22"/>
        </w:rPr>
        <w:t xml:space="preserve">утврђује износе до којих Извршни одбор Компаније може одлучивати о инвестирању средстава и задуживању Компаније и даје сагласност о инвестирању средстава и задуживању Компаније преко тих износа; </w:t>
      </w:r>
    </w:p>
    <w:p w:rsidR="00B23513" w:rsidRPr="00B23513" w:rsidRDefault="00B23513" w:rsidP="00B23513">
      <w:pPr>
        <w:pStyle w:val="Default"/>
        <w:numPr>
          <w:ilvl w:val="0"/>
          <w:numId w:val="2"/>
        </w:numPr>
        <w:jc w:val="both"/>
        <w:rPr>
          <w:sz w:val="22"/>
          <w:szCs w:val="22"/>
        </w:rPr>
      </w:pPr>
      <w:r w:rsidRPr="00B23513">
        <w:rPr>
          <w:sz w:val="22"/>
          <w:szCs w:val="22"/>
        </w:rPr>
        <w:t xml:space="preserve">утврђује износе до којих Извршни одбор Компаније може одлучивати о отпису ненаплативих потраживања, отпусту дугујуће премије, о одобравању средстава превентиве, одобравању средстава за маркетиншке услуге, спонзорства и донаторства и набавкама производа и услуга, отуђењу, оптерећењу и стицању непокретности и одлучује преко тих износа; </w:t>
      </w:r>
    </w:p>
    <w:p w:rsidR="00B23513" w:rsidRPr="00B23513" w:rsidRDefault="00B23513" w:rsidP="00B23513">
      <w:pPr>
        <w:pStyle w:val="Default"/>
        <w:numPr>
          <w:ilvl w:val="0"/>
          <w:numId w:val="2"/>
        </w:numPr>
        <w:jc w:val="both"/>
        <w:rPr>
          <w:sz w:val="22"/>
          <w:szCs w:val="22"/>
        </w:rPr>
      </w:pPr>
      <w:r w:rsidRPr="00B23513">
        <w:rPr>
          <w:sz w:val="22"/>
          <w:szCs w:val="22"/>
        </w:rPr>
        <w:t xml:space="preserve">установљава рачуноводствене политике Компаније и изјашњава се о актима пословне политике Компаније; </w:t>
      </w:r>
    </w:p>
    <w:p w:rsidR="00B23513" w:rsidRPr="00B23513" w:rsidRDefault="00B23513" w:rsidP="00B23513">
      <w:pPr>
        <w:pStyle w:val="Default"/>
        <w:numPr>
          <w:ilvl w:val="0"/>
          <w:numId w:val="2"/>
        </w:numPr>
        <w:jc w:val="both"/>
        <w:rPr>
          <w:sz w:val="22"/>
          <w:szCs w:val="22"/>
        </w:rPr>
      </w:pPr>
      <w:r w:rsidRPr="00B23513">
        <w:rPr>
          <w:sz w:val="22"/>
          <w:szCs w:val="22"/>
        </w:rPr>
        <w:t xml:space="preserve">разматра тромесечне извештаје о пословању, извештаје о инвестиционој политици, као и финансијске извештаје Компаније; </w:t>
      </w:r>
    </w:p>
    <w:p w:rsidR="00B23513" w:rsidRPr="00B23513" w:rsidRDefault="00B23513" w:rsidP="00B23513">
      <w:pPr>
        <w:pStyle w:val="Default"/>
        <w:numPr>
          <w:ilvl w:val="0"/>
          <w:numId w:val="2"/>
        </w:numPr>
        <w:jc w:val="both"/>
        <w:rPr>
          <w:sz w:val="22"/>
          <w:szCs w:val="22"/>
        </w:rPr>
      </w:pPr>
      <w:r>
        <w:rPr>
          <w:sz w:val="22"/>
          <w:szCs w:val="22"/>
          <w:lang w:val="sr-Cyrl-RS"/>
        </w:rPr>
        <w:t>10</w:t>
      </w:r>
      <w:r w:rsidRPr="00B23513">
        <w:rPr>
          <w:sz w:val="22"/>
          <w:szCs w:val="22"/>
        </w:rPr>
        <w:t xml:space="preserve"> разматра и даје мишљење са образложењем на годишње финансијске извештаје, годишњи извештај о пословању и извештај о спровођењу политике саосигурања и реосигурања са мишљењем овлашћеног актуара и подноси их Скупштини Компаније на усвајање; </w:t>
      </w:r>
    </w:p>
    <w:p w:rsidR="00B23513" w:rsidRPr="00B23513" w:rsidRDefault="00B23513" w:rsidP="00B23513">
      <w:pPr>
        <w:pStyle w:val="Default"/>
        <w:numPr>
          <w:ilvl w:val="0"/>
          <w:numId w:val="2"/>
        </w:numPr>
        <w:jc w:val="both"/>
        <w:rPr>
          <w:sz w:val="22"/>
          <w:szCs w:val="22"/>
        </w:rPr>
      </w:pPr>
      <w:r w:rsidRPr="00B23513">
        <w:rPr>
          <w:sz w:val="22"/>
          <w:szCs w:val="22"/>
        </w:rPr>
        <w:t xml:space="preserve">даје и опозива прокуру; </w:t>
      </w:r>
    </w:p>
    <w:p w:rsidR="00B23513" w:rsidRPr="00B23513" w:rsidRDefault="00B23513" w:rsidP="00B23513">
      <w:pPr>
        <w:pStyle w:val="Default"/>
        <w:numPr>
          <w:ilvl w:val="0"/>
          <w:numId w:val="2"/>
        </w:numPr>
        <w:jc w:val="both"/>
        <w:rPr>
          <w:sz w:val="22"/>
          <w:szCs w:val="22"/>
        </w:rPr>
      </w:pPr>
      <w:r w:rsidRPr="00B23513">
        <w:rPr>
          <w:sz w:val="22"/>
          <w:szCs w:val="22"/>
        </w:rPr>
        <w:lastRenderedPageBreak/>
        <w:t xml:space="preserve">сазива седнице Скупштине и утврђује предлог дневног реда; </w:t>
      </w:r>
    </w:p>
    <w:p w:rsidR="00B23513" w:rsidRPr="00B23513" w:rsidRDefault="00B23513" w:rsidP="00B23513">
      <w:pPr>
        <w:pStyle w:val="Default"/>
        <w:numPr>
          <w:ilvl w:val="0"/>
          <w:numId w:val="2"/>
        </w:numPr>
        <w:jc w:val="both"/>
        <w:rPr>
          <w:sz w:val="22"/>
          <w:szCs w:val="22"/>
        </w:rPr>
      </w:pPr>
      <w:r w:rsidRPr="00B23513">
        <w:rPr>
          <w:sz w:val="22"/>
          <w:szCs w:val="22"/>
        </w:rPr>
        <w:t xml:space="preserve">издаје одобрене акције, ако је за то овлашћен одлуком Скупштине; </w:t>
      </w:r>
    </w:p>
    <w:p w:rsidR="00B23513" w:rsidRPr="00B23513" w:rsidRDefault="00B23513" w:rsidP="00B23513">
      <w:pPr>
        <w:pStyle w:val="Default"/>
        <w:numPr>
          <w:ilvl w:val="0"/>
          <w:numId w:val="2"/>
        </w:numPr>
        <w:jc w:val="both"/>
        <w:rPr>
          <w:sz w:val="22"/>
          <w:szCs w:val="22"/>
        </w:rPr>
      </w:pPr>
      <w:r w:rsidRPr="00B23513">
        <w:rPr>
          <w:sz w:val="22"/>
          <w:szCs w:val="22"/>
        </w:rPr>
        <w:t xml:space="preserve">утврђује емисиону цену акција и других хартија од вредности, у складу са законом; </w:t>
      </w:r>
    </w:p>
    <w:p w:rsidR="00B23513" w:rsidRPr="00B23513" w:rsidRDefault="00B23513" w:rsidP="00B23513">
      <w:pPr>
        <w:pStyle w:val="Default"/>
        <w:numPr>
          <w:ilvl w:val="0"/>
          <w:numId w:val="2"/>
        </w:numPr>
        <w:jc w:val="both"/>
        <w:rPr>
          <w:sz w:val="22"/>
          <w:szCs w:val="22"/>
        </w:rPr>
      </w:pPr>
      <w:r w:rsidRPr="00B23513">
        <w:rPr>
          <w:sz w:val="22"/>
          <w:szCs w:val="22"/>
        </w:rPr>
        <w:t xml:space="preserve">утврђује тржишну цену акција, у складу са законом; </w:t>
      </w:r>
    </w:p>
    <w:p w:rsidR="00B23513" w:rsidRPr="00B23513" w:rsidRDefault="00B23513" w:rsidP="00B23513">
      <w:pPr>
        <w:pStyle w:val="Default"/>
        <w:numPr>
          <w:ilvl w:val="0"/>
          <w:numId w:val="2"/>
        </w:numPr>
        <w:jc w:val="both"/>
        <w:rPr>
          <w:sz w:val="22"/>
          <w:szCs w:val="22"/>
        </w:rPr>
      </w:pPr>
      <w:r w:rsidRPr="00B23513">
        <w:rPr>
          <w:sz w:val="22"/>
          <w:szCs w:val="22"/>
        </w:rPr>
        <w:t xml:space="preserve">доноси одлуку о стицању сопствених акција, у складу са законом; </w:t>
      </w:r>
    </w:p>
    <w:p w:rsidR="00B23513" w:rsidRPr="00B23513" w:rsidRDefault="00B23513" w:rsidP="00B23513">
      <w:pPr>
        <w:pStyle w:val="Default"/>
        <w:numPr>
          <w:ilvl w:val="0"/>
          <w:numId w:val="2"/>
        </w:numPr>
        <w:jc w:val="both"/>
        <w:rPr>
          <w:sz w:val="22"/>
          <w:szCs w:val="22"/>
        </w:rPr>
      </w:pPr>
      <w:r w:rsidRPr="00B23513">
        <w:rPr>
          <w:sz w:val="22"/>
          <w:szCs w:val="22"/>
        </w:rPr>
        <w:t xml:space="preserve">доноси одлуку о расподели међудивиденди акционарима, у случајевима предвиђеним законом; </w:t>
      </w:r>
    </w:p>
    <w:p w:rsidR="00B23513" w:rsidRPr="00B23513" w:rsidRDefault="00B23513" w:rsidP="00B23513">
      <w:pPr>
        <w:pStyle w:val="Default"/>
        <w:numPr>
          <w:ilvl w:val="0"/>
          <w:numId w:val="2"/>
        </w:numPr>
        <w:jc w:val="both"/>
        <w:rPr>
          <w:sz w:val="22"/>
          <w:szCs w:val="22"/>
        </w:rPr>
      </w:pPr>
      <w:r w:rsidRPr="00B23513">
        <w:rPr>
          <w:sz w:val="22"/>
          <w:szCs w:val="22"/>
        </w:rPr>
        <w:t xml:space="preserve">даје сагласност члановима Извршног одбора за предузимање послова или радњи у складу са законом, статутом, одлуком Скупштине и одлуком Надзорног одбора; </w:t>
      </w:r>
    </w:p>
    <w:p w:rsidR="00B23513" w:rsidRPr="00B23513" w:rsidRDefault="00B23513" w:rsidP="00B23513">
      <w:pPr>
        <w:pStyle w:val="Default"/>
        <w:numPr>
          <w:ilvl w:val="0"/>
          <w:numId w:val="2"/>
        </w:numPr>
        <w:jc w:val="both"/>
        <w:rPr>
          <w:sz w:val="22"/>
          <w:szCs w:val="22"/>
        </w:rPr>
      </w:pPr>
      <w:r w:rsidRPr="00B23513">
        <w:rPr>
          <w:sz w:val="22"/>
          <w:szCs w:val="22"/>
        </w:rPr>
        <w:t xml:space="preserve">бира и разрешава председника и чланове Комисије за ревизију; </w:t>
      </w:r>
    </w:p>
    <w:p w:rsidR="00B23513" w:rsidRPr="00B23513" w:rsidRDefault="00B23513" w:rsidP="00B23513">
      <w:pPr>
        <w:pStyle w:val="Default"/>
        <w:numPr>
          <w:ilvl w:val="0"/>
          <w:numId w:val="2"/>
        </w:numPr>
        <w:jc w:val="both"/>
        <w:rPr>
          <w:sz w:val="22"/>
          <w:szCs w:val="22"/>
        </w:rPr>
      </w:pPr>
      <w:r w:rsidRPr="00B23513">
        <w:rPr>
          <w:sz w:val="22"/>
          <w:szCs w:val="22"/>
        </w:rPr>
        <w:t xml:space="preserve">именује и разрешава овлашћеног актуара; </w:t>
      </w:r>
    </w:p>
    <w:p w:rsidR="00B23513" w:rsidRPr="00B23513" w:rsidRDefault="00B23513" w:rsidP="00B23513">
      <w:pPr>
        <w:pStyle w:val="Default"/>
        <w:numPr>
          <w:ilvl w:val="0"/>
          <w:numId w:val="2"/>
        </w:numPr>
        <w:jc w:val="both"/>
        <w:rPr>
          <w:sz w:val="22"/>
          <w:szCs w:val="22"/>
        </w:rPr>
      </w:pPr>
      <w:r w:rsidRPr="00B23513">
        <w:rPr>
          <w:sz w:val="22"/>
          <w:szCs w:val="22"/>
        </w:rPr>
        <w:t xml:space="preserve">именује и разрешава директора организационе јединице надлежне за послове интерне ревизије у Компанији, на предлог Комисије за ревизију; </w:t>
      </w:r>
    </w:p>
    <w:p w:rsidR="00B23513" w:rsidRPr="00B23513" w:rsidRDefault="00B23513" w:rsidP="00B23513">
      <w:pPr>
        <w:pStyle w:val="Default"/>
        <w:numPr>
          <w:ilvl w:val="0"/>
          <w:numId w:val="2"/>
        </w:numPr>
        <w:jc w:val="both"/>
        <w:rPr>
          <w:color w:val="auto"/>
          <w:sz w:val="22"/>
          <w:szCs w:val="22"/>
          <w:lang w:val="sr-Cyrl-RS"/>
        </w:rPr>
      </w:pPr>
      <w:r w:rsidRPr="00B23513">
        <w:rPr>
          <w:color w:val="auto"/>
          <w:sz w:val="22"/>
          <w:szCs w:val="22"/>
          <w:lang w:val="sr-Cyrl-RS"/>
        </w:rPr>
        <w:t>успоставља систем интерних контрола и утврђује стратегије за управљање ризицима;</w:t>
      </w:r>
    </w:p>
    <w:p w:rsidR="00B23513" w:rsidRPr="00B23513" w:rsidRDefault="00B23513" w:rsidP="00B23513">
      <w:pPr>
        <w:pStyle w:val="Default"/>
        <w:numPr>
          <w:ilvl w:val="0"/>
          <w:numId w:val="2"/>
        </w:numPr>
        <w:jc w:val="both"/>
        <w:rPr>
          <w:color w:val="auto"/>
          <w:sz w:val="22"/>
          <w:szCs w:val="22"/>
          <w:lang w:val="sr-Cyrl-RS"/>
        </w:rPr>
      </w:pPr>
      <w:r w:rsidRPr="00B23513">
        <w:rPr>
          <w:color w:val="auto"/>
          <w:sz w:val="22"/>
          <w:szCs w:val="22"/>
          <w:lang w:val="sr-Cyrl-RS"/>
        </w:rPr>
        <w:t>разматра најмање једном годишње извештај о управљању ризицима у Компанији;</w:t>
      </w:r>
    </w:p>
    <w:p w:rsidR="00B23513" w:rsidRPr="00B23513" w:rsidRDefault="00B23513" w:rsidP="00B23513">
      <w:pPr>
        <w:pStyle w:val="Default"/>
        <w:numPr>
          <w:ilvl w:val="0"/>
          <w:numId w:val="2"/>
        </w:numPr>
        <w:jc w:val="both"/>
        <w:rPr>
          <w:color w:val="auto"/>
          <w:sz w:val="22"/>
          <w:szCs w:val="22"/>
          <w:lang w:val="sr-Cyrl-RS"/>
        </w:rPr>
      </w:pPr>
      <w:r w:rsidRPr="00B23513">
        <w:rPr>
          <w:color w:val="auto"/>
          <w:sz w:val="22"/>
          <w:szCs w:val="22"/>
          <w:lang w:val="sr-Cyrl-RS"/>
        </w:rPr>
        <w:t>разматра најмање једном годишње извештај о функционисању система интерних контрола у Компанији;</w:t>
      </w:r>
    </w:p>
    <w:p w:rsidR="00B23513" w:rsidRPr="00B23513" w:rsidRDefault="00B23513" w:rsidP="00B23513">
      <w:pPr>
        <w:pStyle w:val="Default"/>
        <w:numPr>
          <w:ilvl w:val="0"/>
          <w:numId w:val="2"/>
        </w:numPr>
        <w:jc w:val="both"/>
        <w:rPr>
          <w:color w:val="auto"/>
          <w:sz w:val="22"/>
          <w:szCs w:val="22"/>
          <w:lang w:val="sr-Cyrl-RS"/>
        </w:rPr>
      </w:pPr>
      <w:r w:rsidRPr="00B23513">
        <w:rPr>
          <w:color w:val="auto"/>
          <w:sz w:val="22"/>
          <w:szCs w:val="22"/>
          <w:lang w:val="sr-Cyrl-RS"/>
        </w:rPr>
        <w:t>доноси правилник о раду интерне ревизије;</w:t>
      </w:r>
    </w:p>
    <w:p w:rsidR="00B23513" w:rsidRPr="00B23513" w:rsidRDefault="00B23513" w:rsidP="00B23513">
      <w:pPr>
        <w:pStyle w:val="Default"/>
        <w:numPr>
          <w:ilvl w:val="0"/>
          <w:numId w:val="2"/>
        </w:numPr>
        <w:jc w:val="both"/>
        <w:rPr>
          <w:color w:val="auto"/>
          <w:sz w:val="22"/>
          <w:szCs w:val="22"/>
          <w:lang w:val="sr-Cyrl-RS"/>
        </w:rPr>
      </w:pPr>
      <w:r w:rsidRPr="00B23513">
        <w:rPr>
          <w:color w:val="auto"/>
          <w:sz w:val="22"/>
          <w:szCs w:val="22"/>
          <w:lang w:val="sr-Cyrl-RS"/>
        </w:rPr>
        <w:t>усваја план рада интерне ревизије;</w:t>
      </w:r>
    </w:p>
    <w:p w:rsidR="00B23513" w:rsidRPr="00B23513" w:rsidRDefault="00B23513" w:rsidP="00B23513">
      <w:pPr>
        <w:pStyle w:val="Default"/>
        <w:numPr>
          <w:ilvl w:val="0"/>
          <w:numId w:val="2"/>
        </w:numPr>
        <w:jc w:val="both"/>
        <w:rPr>
          <w:color w:val="auto"/>
          <w:sz w:val="22"/>
          <w:szCs w:val="22"/>
          <w:lang w:val="sr-Cyrl-RS"/>
        </w:rPr>
      </w:pPr>
      <w:r w:rsidRPr="00B23513">
        <w:rPr>
          <w:color w:val="auto"/>
          <w:sz w:val="22"/>
          <w:szCs w:val="22"/>
          <w:lang w:val="sr-Cyrl-RS"/>
        </w:rPr>
        <w:t>разматра тромесечне и годишње извештаје о раду интерне ревизије;</w:t>
      </w:r>
    </w:p>
    <w:p w:rsidR="00B23513" w:rsidRPr="00B23513" w:rsidRDefault="00B23513" w:rsidP="00B23513">
      <w:pPr>
        <w:pStyle w:val="Default"/>
        <w:numPr>
          <w:ilvl w:val="0"/>
          <w:numId w:val="2"/>
        </w:numPr>
        <w:jc w:val="both"/>
        <w:rPr>
          <w:color w:val="auto"/>
          <w:sz w:val="22"/>
          <w:szCs w:val="22"/>
          <w:lang w:val="sr-Cyrl-RS"/>
        </w:rPr>
      </w:pPr>
      <w:r w:rsidRPr="00B23513">
        <w:rPr>
          <w:color w:val="auto"/>
          <w:sz w:val="22"/>
          <w:szCs w:val="22"/>
          <w:lang w:val="sr-Cyrl-RS"/>
        </w:rPr>
        <w:t>доставља Скупштини Компаније годишњи извештај о раду интерне ревизије и извештај о мерама предузетим за отклањање уочених неправилности;</w:t>
      </w:r>
    </w:p>
    <w:p w:rsidR="00B23513" w:rsidRPr="00B23513" w:rsidRDefault="00B23513" w:rsidP="00B23513">
      <w:pPr>
        <w:pStyle w:val="Default"/>
        <w:numPr>
          <w:ilvl w:val="0"/>
          <w:numId w:val="2"/>
        </w:numPr>
        <w:jc w:val="both"/>
        <w:rPr>
          <w:color w:val="auto"/>
          <w:sz w:val="22"/>
          <w:szCs w:val="22"/>
          <w:lang w:val="sr-Cyrl-RS"/>
        </w:rPr>
      </w:pPr>
      <w:r w:rsidRPr="00B23513">
        <w:rPr>
          <w:color w:val="auto"/>
          <w:sz w:val="22"/>
          <w:szCs w:val="22"/>
          <w:lang w:val="sr-Cyrl-RS"/>
        </w:rPr>
        <w:t>oбeзбeђуje дa прaвни пoслoви зaкључeни сa aкциoнaримa, пoвeзaним лицимa и другим лицимa кoja имajу дужнoст прeмa Компанији нe буду нeпoвoљниjи пo Компанију oд истих пoслoвa зaкључeних пo тржишним услoвимa;</w:t>
      </w:r>
    </w:p>
    <w:p w:rsidR="00B23513" w:rsidRPr="00B23513" w:rsidRDefault="00B23513" w:rsidP="00B23513">
      <w:pPr>
        <w:pStyle w:val="Default"/>
        <w:numPr>
          <w:ilvl w:val="0"/>
          <w:numId w:val="2"/>
        </w:numPr>
        <w:jc w:val="both"/>
        <w:rPr>
          <w:color w:val="auto"/>
          <w:sz w:val="22"/>
          <w:szCs w:val="22"/>
          <w:lang w:val="sr-Cyrl-RS"/>
        </w:rPr>
      </w:pPr>
      <w:r w:rsidRPr="00B23513">
        <w:rPr>
          <w:color w:val="auto"/>
          <w:sz w:val="22"/>
          <w:szCs w:val="22"/>
          <w:lang w:val="sr-Cyrl-RS"/>
        </w:rPr>
        <w:t>предлаже Скупштини избор екстерног ревизора и разматра извештаје екстерног ревизора о обављеној ревизији финансијских извештаја;</w:t>
      </w:r>
    </w:p>
    <w:p w:rsidR="00B23513" w:rsidRPr="00B23513" w:rsidRDefault="00B23513" w:rsidP="00B23513">
      <w:pPr>
        <w:pStyle w:val="Default"/>
        <w:numPr>
          <w:ilvl w:val="0"/>
          <w:numId w:val="2"/>
        </w:numPr>
        <w:jc w:val="both"/>
        <w:rPr>
          <w:color w:val="auto"/>
          <w:sz w:val="22"/>
          <w:szCs w:val="22"/>
          <w:lang w:val="sr-Cyrl-RS"/>
        </w:rPr>
      </w:pPr>
      <w:r w:rsidRPr="00B23513">
        <w:rPr>
          <w:color w:val="auto"/>
          <w:sz w:val="22"/>
          <w:szCs w:val="22"/>
          <w:lang w:val="sr-Cyrl-RS"/>
        </w:rPr>
        <w:t>обавештава Народну банку Србије и друге надлежне органе о утврђеним неправилностима;</w:t>
      </w:r>
    </w:p>
    <w:p w:rsidR="00B23513" w:rsidRPr="00B23513" w:rsidRDefault="00B23513" w:rsidP="00B23513">
      <w:pPr>
        <w:pStyle w:val="Default"/>
        <w:numPr>
          <w:ilvl w:val="0"/>
          <w:numId w:val="2"/>
        </w:numPr>
        <w:jc w:val="both"/>
        <w:rPr>
          <w:color w:val="auto"/>
          <w:sz w:val="22"/>
          <w:szCs w:val="22"/>
          <w:lang w:val="sr-Cyrl-RS"/>
        </w:rPr>
      </w:pPr>
      <w:r w:rsidRPr="00B23513">
        <w:rPr>
          <w:color w:val="auto"/>
          <w:sz w:val="22"/>
          <w:szCs w:val="22"/>
          <w:lang w:val="sr-Cyrl-RS"/>
        </w:rPr>
        <w:t>разматра налазе Народне банке Србије у поступку надзора над обављањем делатности осигурања, односно других надзорних и инспекцијских органа у поступку контроле пословања Компаније;</w:t>
      </w:r>
    </w:p>
    <w:p w:rsidR="00B23513" w:rsidRPr="00B23513" w:rsidRDefault="00B23513" w:rsidP="00B23513">
      <w:pPr>
        <w:pStyle w:val="Default"/>
        <w:numPr>
          <w:ilvl w:val="0"/>
          <w:numId w:val="2"/>
        </w:numPr>
        <w:jc w:val="both"/>
        <w:rPr>
          <w:color w:val="auto"/>
          <w:sz w:val="22"/>
          <w:szCs w:val="22"/>
          <w:lang w:val="sr-Cyrl-RS"/>
        </w:rPr>
      </w:pPr>
      <w:r w:rsidRPr="00B23513">
        <w:rPr>
          <w:color w:val="auto"/>
          <w:sz w:val="22"/>
          <w:szCs w:val="22"/>
          <w:lang w:val="sr-Cyrl-RS"/>
        </w:rPr>
        <w:t>именује секретара Компаније, утврђује висину зараде, односно накнаде за рад и друга права;</w:t>
      </w:r>
    </w:p>
    <w:p w:rsidR="00B23513" w:rsidRPr="00B23513" w:rsidRDefault="00B23513" w:rsidP="00B23513">
      <w:pPr>
        <w:pStyle w:val="Default"/>
        <w:numPr>
          <w:ilvl w:val="0"/>
          <w:numId w:val="2"/>
        </w:numPr>
        <w:jc w:val="both"/>
        <w:rPr>
          <w:color w:val="auto"/>
          <w:sz w:val="22"/>
          <w:szCs w:val="22"/>
          <w:lang w:val="sr-Cyrl-RS"/>
        </w:rPr>
      </w:pPr>
      <w:r w:rsidRPr="00B23513">
        <w:rPr>
          <w:color w:val="auto"/>
          <w:sz w:val="22"/>
          <w:szCs w:val="22"/>
          <w:lang w:val="sr-Cyrl-RS"/>
        </w:rPr>
        <w:t>врши функцију Скупштине зависних друштава, у складу са законом;</w:t>
      </w:r>
    </w:p>
    <w:p w:rsidR="00B23513" w:rsidRPr="00B23513" w:rsidRDefault="00B23513" w:rsidP="00B23513">
      <w:pPr>
        <w:pStyle w:val="Default"/>
        <w:numPr>
          <w:ilvl w:val="0"/>
          <w:numId w:val="2"/>
        </w:numPr>
        <w:jc w:val="both"/>
        <w:rPr>
          <w:color w:val="auto"/>
          <w:sz w:val="22"/>
          <w:szCs w:val="22"/>
          <w:lang w:val="sr-Cyrl-RS"/>
        </w:rPr>
      </w:pPr>
      <w:r w:rsidRPr="00B23513">
        <w:rPr>
          <w:color w:val="auto"/>
          <w:sz w:val="22"/>
          <w:szCs w:val="22"/>
          <w:lang w:val="sr-Cyrl-RS"/>
        </w:rPr>
        <w:t>предлаже именовање представника Компаније у органима управљања зависних друштава, других привредних друштава, банака, удружења и других организација, у којима је Компанија акционар, односно члан;</w:t>
      </w:r>
    </w:p>
    <w:p w:rsidR="00B23513" w:rsidRPr="00B23513" w:rsidRDefault="00B23513" w:rsidP="00B23513">
      <w:pPr>
        <w:pStyle w:val="Default"/>
        <w:numPr>
          <w:ilvl w:val="0"/>
          <w:numId w:val="2"/>
        </w:numPr>
        <w:jc w:val="both"/>
        <w:rPr>
          <w:color w:val="auto"/>
          <w:sz w:val="22"/>
          <w:szCs w:val="22"/>
          <w:lang w:val="sr-Cyrl-RS"/>
        </w:rPr>
      </w:pPr>
      <w:r w:rsidRPr="00B23513">
        <w:rPr>
          <w:color w:val="auto"/>
          <w:sz w:val="22"/>
          <w:szCs w:val="22"/>
          <w:lang w:val="sr-Cyrl-RS"/>
        </w:rPr>
        <w:t>даје сагласност на одлуке органа зависних друштава о статусним и својинским променама и престанку рада;</w:t>
      </w:r>
    </w:p>
    <w:p w:rsidR="00B23513" w:rsidRPr="00B23513" w:rsidRDefault="00B23513" w:rsidP="00B23513">
      <w:pPr>
        <w:pStyle w:val="Default"/>
        <w:numPr>
          <w:ilvl w:val="0"/>
          <w:numId w:val="2"/>
        </w:numPr>
        <w:jc w:val="both"/>
        <w:rPr>
          <w:color w:val="auto"/>
          <w:sz w:val="22"/>
          <w:szCs w:val="22"/>
          <w:lang w:val="sr-Cyrl-RS"/>
        </w:rPr>
      </w:pPr>
      <w:r w:rsidRPr="00B23513">
        <w:rPr>
          <w:color w:val="auto"/>
          <w:sz w:val="22"/>
          <w:szCs w:val="22"/>
          <w:lang w:val="sr-Cyrl-RS"/>
        </w:rPr>
        <w:t>одлучује о трајном отпису потраживања, по извршеном годишњем попису, у складу са прописима;</w:t>
      </w:r>
    </w:p>
    <w:p w:rsidR="00B23513" w:rsidRPr="00B23513" w:rsidRDefault="00B23513" w:rsidP="00B23513">
      <w:pPr>
        <w:pStyle w:val="Default"/>
        <w:numPr>
          <w:ilvl w:val="0"/>
          <w:numId w:val="2"/>
        </w:numPr>
        <w:jc w:val="both"/>
        <w:rPr>
          <w:color w:val="auto"/>
          <w:sz w:val="22"/>
          <w:szCs w:val="22"/>
          <w:lang w:val="sr-Cyrl-RS"/>
        </w:rPr>
      </w:pPr>
      <w:r w:rsidRPr="00B23513">
        <w:rPr>
          <w:color w:val="auto"/>
          <w:sz w:val="22"/>
          <w:szCs w:val="22"/>
          <w:lang w:val="sr-Cyrl-RS"/>
        </w:rPr>
        <w:t>подноси Извештај о раду Скупштини у складу са законом и овим статутом;</w:t>
      </w:r>
    </w:p>
    <w:p w:rsidR="00B23513" w:rsidRPr="00B23513" w:rsidRDefault="00B23513" w:rsidP="00B23513">
      <w:pPr>
        <w:pStyle w:val="Default"/>
        <w:numPr>
          <w:ilvl w:val="0"/>
          <w:numId w:val="2"/>
        </w:numPr>
        <w:jc w:val="both"/>
        <w:rPr>
          <w:color w:val="auto"/>
          <w:sz w:val="22"/>
          <w:szCs w:val="22"/>
          <w:lang w:val="sr-Cyrl-RS"/>
        </w:rPr>
      </w:pPr>
      <w:r w:rsidRPr="00B23513">
        <w:rPr>
          <w:color w:val="auto"/>
          <w:sz w:val="22"/>
          <w:szCs w:val="22"/>
          <w:lang w:val="sr-Cyrl-RS"/>
        </w:rPr>
        <w:t>обавља и друге послове и доноси општа акта и одлуке у складу са законом, Статутом, и одлукама скупштине и другим општим актима друштва.</w:t>
      </w:r>
    </w:p>
    <w:p w:rsidR="00B23513" w:rsidRPr="00B23513" w:rsidRDefault="00B23513" w:rsidP="00B23513">
      <w:pPr>
        <w:pStyle w:val="Default"/>
        <w:jc w:val="both"/>
        <w:rPr>
          <w:color w:val="auto"/>
          <w:sz w:val="22"/>
          <w:szCs w:val="22"/>
          <w:lang w:val="sr-Cyrl-RS"/>
        </w:rPr>
      </w:pPr>
      <w:r w:rsidRPr="00B23513">
        <w:rPr>
          <w:color w:val="auto"/>
          <w:sz w:val="22"/>
          <w:szCs w:val="22"/>
          <w:lang w:val="sr-Cyrl-RS"/>
        </w:rPr>
        <w:t>Надзорни одбор писаним путем извештава на Редовној седници Скупштине о:</w:t>
      </w:r>
    </w:p>
    <w:p w:rsidR="00B23513" w:rsidRPr="00B23513" w:rsidRDefault="00B23513" w:rsidP="00B23513">
      <w:pPr>
        <w:pStyle w:val="Default"/>
        <w:jc w:val="both"/>
        <w:rPr>
          <w:color w:val="auto"/>
          <w:sz w:val="22"/>
          <w:szCs w:val="22"/>
          <w:lang w:val="sr-Cyrl-RS"/>
        </w:rPr>
      </w:pPr>
      <w:r w:rsidRPr="00B23513">
        <w:rPr>
          <w:color w:val="auto"/>
          <w:sz w:val="22"/>
          <w:szCs w:val="22"/>
          <w:lang w:val="sr-Cyrl-RS"/>
        </w:rPr>
        <w:t>- рачуноводственој пракси и пракси финансијског извештавања Компаније и његових контролисаних друштава;</w:t>
      </w:r>
    </w:p>
    <w:p w:rsidR="00B23513" w:rsidRPr="00B23513" w:rsidRDefault="00B23513" w:rsidP="00B23513">
      <w:pPr>
        <w:pStyle w:val="Default"/>
        <w:jc w:val="both"/>
        <w:rPr>
          <w:color w:val="auto"/>
          <w:sz w:val="22"/>
          <w:szCs w:val="22"/>
          <w:lang w:val="sr-Cyrl-RS"/>
        </w:rPr>
      </w:pPr>
      <w:r w:rsidRPr="00B23513">
        <w:rPr>
          <w:color w:val="auto"/>
          <w:sz w:val="22"/>
          <w:szCs w:val="22"/>
          <w:lang w:val="sr-Cyrl-RS"/>
        </w:rPr>
        <w:t>- усклађености пословања Компаније са законом и другим прописима;</w:t>
      </w:r>
    </w:p>
    <w:p w:rsidR="00B23513" w:rsidRPr="00B23513" w:rsidRDefault="00B23513" w:rsidP="00B23513">
      <w:pPr>
        <w:pStyle w:val="Default"/>
        <w:jc w:val="both"/>
        <w:rPr>
          <w:color w:val="auto"/>
          <w:sz w:val="22"/>
          <w:szCs w:val="22"/>
          <w:lang w:val="sr-Cyrl-RS"/>
        </w:rPr>
      </w:pPr>
      <w:r w:rsidRPr="00B23513">
        <w:rPr>
          <w:color w:val="auto"/>
          <w:sz w:val="22"/>
          <w:szCs w:val="22"/>
          <w:lang w:val="sr-Cyrl-RS"/>
        </w:rPr>
        <w:t>- квалификованости и независности екстерног ревизора Компаније у односу на Компанију;</w:t>
      </w:r>
    </w:p>
    <w:p w:rsidR="00B23513" w:rsidRPr="00B23513" w:rsidRDefault="00B23513" w:rsidP="00B23513">
      <w:pPr>
        <w:pStyle w:val="Default"/>
        <w:jc w:val="both"/>
        <w:rPr>
          <w:color w:val="auto"/>
          <w:sz w:val="22"/>
          <w:szCs w:val="22"/>
          <w:lang w:val="sr-Cyrl-RS"/>
        </w:rPr>
      </w:pPr>
      <w:r w:rsidRPr="00B23513">
        <w:rPr>
          <w:color w:val="auto"/>
          <w:sz w:val="22"/>
          <w:szCs w:val="22"/>
          <w:lang w:val="sr-Cyrl-RS"/>
        </w:rPr>
        <w:t>- пословању Компаније и спроведеном надзору над радом Извршног одбора;</w:t>
      </w:r>
    </w:p>
    <w:p w:rsidR="00B23513" w:rsidRDefault="00B23513" w:rsidP="00B23513">
      <w:pPr>
        <w:pStyle w:val="Default"/>
        <w:jc w:val="both"/>
        <w:rPr>
          <w:color w:val="auto"/>
          <w:sz w:val="22"/>
          <w:szCs w:val="22"/>
          <w:lang w:val="sr-Cyrl-RS"/>
        </w:rPr>
      </w:pPr>
      <w:r w:rsidRPr="00B23513">
        <w:rPr>
          <w:color w:val="auto"/>
          <w:sz w:val="22"/>
          <w:szCs w:val="22"/>
          <w:lang w:val="sr-Cyrl-RS"/>
        </w:rPr>
        <w:t>- o свим зарадама, накнадама и другим примањима чланова Надзорног одбора и Извршног одбора и о свим уговорима између Компаније и тих лица као и лицима која су повезана са њима у смислу закона, чија је последица имовинска корист за ова лица, као и предлог Надзорног одбора о зарадама, накнадама и другој имовинској користи тих лица за наредну годину.</w:t>
      </w:r>
    </w:p>
    <w:p w:rsidR="00B23513" w:rsidRDefault="00B23513" w:rsidP="00B23513">
      <w:pPr>
        <w:pStyle w:val="Default"/>
        <w:jc w:val="both"/>
        <w:rPr>
          <w:color w:val="auto"/>
          <w:sz w:val="22"/>
          <w:szCs w:val="22"/>
          <w:lang w:val="sr-Cyrl-RS"/>
        </w:rPr>
      </w:pPr>
    </w:p>
    <w:p w:rsidR="00B23513" w:rsidRPr="00B23513" w:rsidRDefault="00B23513" w:rsidP="00B23513">
      <w:pPr>
        <w:pStyle w:val="Default"/>
        <w:jc w:val="center"/>
        <w:rPr>
          <w:b/>
          <w:color w:val="auto"/>
          <w:sz w:val="22"/>
          <w:szCs w:val="22"/>
          <w:lang w:val="sr-Cyrl-RS"/>
        </w:rPr>
      </w:pPr>
      <w:r w:rsidRPr="00B23513">
        <w:rPr>
          <w:b/>
          <w:color w:val="auto"/>
          <w:sz w:val="22"/>
          <w:szCs w:val="22"/>
          <w:lang w:val="sr-Cyrl-RS"/>
        </w:rPr>
        <w:t>Члан 83.</w:t>
      </w:r>
    </w:p>
    <w:p w:rsidR="00B23513" w:rsidRDefault="00B23513" w:rsidP="00B23513">
      <w:pPr>
        <w:pStyle w:val="Default"/>
        <w:jc w:val="both"/>
        <w:rPr>
          <w:color w:val="auto"/>
          <w:sz w:val="22"/>
          <w:szCs w:val="22"/>
          <w:lang w:val="sr-Cyrl-RS"/>
        </w:rPr>
      </w:pPr>
      <w:r w:rsidRPr="00B23513">
        <w:rPr>
          <w:color w:val="auto"/>
          <w:sz w:val="22"/>
          <w:szCs w:val="22"/>
          <w:lang w:val="sr-Cyrl-RS"/>
        </w:rPr>
        <w:t>У случајевима из члана 82. овог статута, као и у другим случајевима одређеним законом, закључивање правног посла, односно предузимање правне радње одобрава се;</w:t>
      </w:r>
    </w:p>
    <w:p w:rsidR="00EF7209" w:rsidRPr="00B23513" w:rsidRDefault="00EF7209" w:rsidP="00B23513">
      <w:pPr>
        <w:pStyle w:val="Default"/>
        <w:jc w:val="both"/>
        <w:rPr>
          <w:color w:val="auto"/>
          <w:sz w:val="22"/>
          <w:szCs w:val="22"/>
          <w:lang w:val="sr-Cyrl-RS"/>
        </w:rPr>
      </w:pPr>
    </w:p>
    <w:p w:rsidR="00B23513" w:rsidRPr="00B23513" w:rsidRDefault="00B23513" w:rsidP="00B23513">
      <w:pPr>
        <w:pStyle w:val="Default"/>
        <w:jc w:val="both"/>
        <w:rPr>
          <w:color w:val="auto"/>
          <w:sz w:val="22"/>
          <w:szCs w:val="22"/>
          <w:lang w:val="sr-Cyrl-RS"/>
        </w:rPr>
      </w:pPr>
      <w:r w:rsidRPr="00B23513">
        <w:rPr>
          <w:color w:val="auto"/>
          <w:sz w:val="22"/>
          <w:szCs w:val="22"/>
          <w:lang w:val="sr-Cyrl-RS"/>
        </w:rPr>
        <w:lastRenderedPageBreak/>
        <w:t>1) ако постоји лични интерес председника Извршног одбора обичном већином гласова свих чланова Назорног одбора који немају лични интерес;</w:t>
      </w:r>
    </w:p>
    <w:p w:rsidR="00B23513" w:rsidRPr="00B23513" w:rsidRDefault="00B23513" w:rsidP="00B23513">
      <w:pPr>
        <w:pStyle w:val="Default"/>
        <w:jc w:val="both"/>
        <w:rPr>
          <w:color w:val="auto"/>
          <w:sz w:val="22"/>
          <w:szCs w:val="22"/>
          <w:lang w:val="sr-Cyrl-RS"/>
        </w:rPr>
      </w:pPr>
      <w:r w:rsidRPr="00B23513">
        <w:rPr>
          <w:color w:val="auto"/>
          <w:sz w:val="22"/>
          <w:szCs w:val="22"/>
          <w:lang w:val="sr-Cyrl-RS"/>
        </w:rPr>
        <w:t>2) ако постоји лични интерес чланова Извршног одбора, обичном већином гласова свих чланова Назорног одбора;</w:t>
      </w:r>
    </w:p>
    <w:p w:rsidR="00B23513" w:rsidRPr="00B23513" w:rsidRDefault="00B23513" w:rsidP="00B23513">
      <w:pPr>
        <w:pStyle w:val="Default"/>
        <w:jc w:val="both"/>
        <w:rPr>
          <w:color w:val="auto"/>
          <w:sz w:val="22"/>
          <w:szCs w:val="22"/>
          <w:lang w:val="sr-Cyrl-RS"/>
        </w:rPr>
      </w:pPr>
      <w:r w:rsidRPr="00B23513">
        <w:rPr>
          <w:color w:val="auto"/>
          <w:sz w:val="22"/>
          <w:szCs w:val="22"/>
          <w:lang w:val="sr-Cyrl-RS"/>
        </w:rPr>
        <w:t>3) ако постоји лични интерес чланова Назорног одбора, обичном већином гласова свих чланова Надзорног одбора који немају лични интерес;</w:t>
      </w:r>
    </w:p>
    <w:p w:rsidR="00B23513" w:rsidRDefault="00B23513" w:rsidP="00B23513">
      <w:pPr>
        <w:pStyle w:val="Default"/>
        <w:jc w:val="both"/>
        <w:rPr>
          <w:color w:val="auto"/>
          <w:sz w:val="22"/>
          <w:szCs w:val="22"/>
          <w:lang w:val="sr-Cyrl-RS"/>
        </w:rPr>
      </w:pPr>
      <w:r w:rsidRPr="00B23513">
        <w:rPr>
          <w:color w:val="auto"/>
          <w:sz w:val="22"/>
          <w:szCs w:val="22"/>
          <w:lang w:val="sr-Cyrl-RS"/>
        </w:rPr>
        <w:t>4) ако постоји лични интерес директора дирекција и функција у Генералној дирекције и директора главних филијала осигурања, интерних ревизора, овлашћених актуара, заступника и прокуриста, обичном већином гласова свих чланова Извршног одбора.</w:t>
      </w:r>
    </w:p>
    <w:p w:rsidR="00EF7209" w:rsidRPr="00EF7209" w:rsidRDefault="00EF7209" w:rsidP="00B23513">
      <w:pPr>
        <w:pStyle w:val="Default"/>
        <w:jc w:val="both"/>
        <w:rPr>
          <w:b/>
          <w:color w:val="auto"/>
          <w:sz w:val="22"/>
          <w:szCs w:val="22"/>
          <w:lang w:val="sr-Cyrl-RS"/>
        </w:rPr>
      </w:pPr>
      <w:r w:rsidRPr="00EF7209">
        <w:rPr>
          <w:b/>
          <w:bCs/>
          <w:color w:val="auto"/>
          <w:sz w:val="22"/>
          <w:szCs w:val="22"/>
          <w:lang w:val="sr-Cyrl-RS"/>
        </w:rPr>
        <w:t>5)</w:t>
      </w:r>
      <w:r w:rsidRPr="00EF7209">
        <w:rPr>
          <w:b/>
          <w:bCs/>
          <w:color w:val="auto"/>
          <w:sz w:val="22"/>
          <w:szCs w:val="22"/>
          <w:lang w:val="sr-Cyrl-RS"/>
        </w:rPr>
        <w:tab/>
        <w:t>АКО ПОСТОЈИ ЛИЧНИ ИНТЕРЕС АКЦИОНАРА ИЗ ЧЛАНА 80 СТАВА 1. ТАЧКА 1) ОВОГ СТАТУТА, ОБИЧНОМ ВЕЋИНОМ ГЛАСОВА СВИХ ЧЛАНОВА НА</w:t>
      </w:r>
      <w:r w:rsidR="0091740B">
        <w:rPr>
          <w:b/>
          <w:bCs/>
          <w:color w:val="auto"/>
          <w:sz w:val="22"/>
          <w:szCs w:val="22"/>
          <w:lang w:val="sr-Cyrl-RS"/>
        </w:rPr>
        <w:t>Д</w:t>
      </w:r>
      <w:bookmarkStart w:id="0" w:name="_GoBack"/>
      <w:bookmarkEnd w:id="0"/>
      <w:r w:rsidRPr="00EF7209">
        <w:rPr>
          <w:b/>
          <w:bCs/>
          <w:color w:val="auto"/>
          <w:sz w:val="22"/>
          <w:szCs w:val="22"/>
          <w:lang w:val="sr-Cyrl-RS"/>
        </w:rPr>
        <w:t>ЗОРНОГ ОДБОРА.</w:t>
      </w:r>
    </w:p>
    <w:p w:rsidR="00EF7209" w:rsidRDefault="00EF7209" w:rsidP="00B23513">
      <w:pPr>
        <w:pStyle w:val="Default"/>
        <w:jc w:val="both"/>
        <w:rPr>
          <w:color w:val="auto"/>
          <w:sz w:val="22"/>
          <w:szCs w:val="22"/>
          <w:lang w:val="sr-Cyrl-RS"/>
        </w:rPr>
      </w:pPr>
    </w:p>
    <w:p w:rsidR="00B23513" w:rsidRDefault="00B23513" w:rsidP="00B23513">
      <w:pPr>
        <w:pStyle w:val="Default"/>
        <w:jc w:val="both"/>
        <w:rPr>
          <w:color w:val="auto"/>
          <w:sz w:val="22"/>
          <w:szCs w:val="22"/>
          <w:lang w:val="sr-Cyrl-RS"/>
        </w:rPr>
      </w:pPr>
      <w:r w:rsidRPr="00B23513">
        <w:rPr>
          <w:color w:val="auto"/>
          <w:sz w:val="22"/>
          <w:szCs w:val="22"/>
          <w:lang w:val="sr-Cyrl-RS"/>
        </w:rPr>
        <w:t>У случају из става 1. овог члана, ако услед броја чланова Извршног одбора, односно Надзорног одбора који немају лични интерес у правном послу не постоји кворум за гласање, или ако се због једнаке поделе гласова чланова Извршног одбора, односно Надзорног одбора одлука не може донети, предметни посао одобрава Скупштина обичном већином гласова присутних акционара, који немају лични интерес у том послу.</w:t>
      </w:r>
    </w:p>
    <w:p w:rsidR="00EF7209" w:rsidRPr="00B23513" w:rsidRDefault="00EF7209" w:rsidP="00B23513">
      <w:pPr>
        <w:pStyle w:val="Default"/>
        <w:jc w:val="both"/>
        <w:rPr>
          <w:color w:val="auto"/>
          <w:sz w:val="22"/>
          <w:szCs w:val="22"/>
          <w:lang w:val="sr-Cyrl-RS"/>
        </w:rPr>
      </w:pPr>
    </w:p>
    <w:p w:rsidR="00B23513" w:rsidRDefault="00B23513" w:rsidP="00B23513">
      <w:pPr>
        <w:pStyle w:val="Default"/>
        <w:jc w:val="both"/>
        <w:rPr>
          <w:color w:val="auto"/>
          <w:sz w:val="22"/>
          <w:szCs w:val="22"/>
          <w:lang w:val="sr-Cyrl-RS"/>
        </w:rPr>
      </w:pPr>
      <w:r w:rsidRPr="00B23513">
        <w:rPr>
          <w:color w:val="auto"/>
          <w:sz w:val="22"/>
          <w:szCs w:val="22"/>
          <w:lang w:val="sr-Cyrl-RS"/>
        </w:rPr>
        <w:t>У случају да у складу са ставом 1. тачка 3) овог члана Надзорни одбор одобри правни посао у коме постоји лични интерес, о томе се обавештава Скупштину на првој наредној седници.</w:t>
      </w:r>
    </w:p>
    <w:p w:rsidR="006E5206" w:rsidRPr="00B23513" w:rsidRDefault="006E5206" w:rsidP="00B23513">
      <w:pPr>
        <w:pStyle w:val="Default"/>
        <w:jc w:val="both"/>
        <w:rPr>
          <w:color w:val="auto"/>
          <w:sz w:val="22"/>
          <w:szCs w:val="22"/>
          <w:lang w:val="sr-Cyrl-RS"/>
        </w:rPr>
      </w:pPr>
    </w:p>
    <w:p w:rsidR="00B23513" w:rsidRDefault="00B23513" w:rsidP="00B23513">
      <w:pPr>
        <w:pStyle w:val="Default"/>
        <w:jc w:val="both"/>
        <w:rPr>
          <w:color w:val="auto"/>
          <w:sz w:val="22"/>
          <w:szCs w:val="22"/>
          <w:lang w:val="sr-Cyrl-RS"/>
        </w:rPr>
      </w:pPr>
      <w:r w:rsidRPr="00B23513">
        <w:rPr>
          <w:color w:val="auto"/>
          <w:sz w:val="22"/>
          <w:szCs w:val="22"/>
          <w:lang w:val="sr-Cyrl-RS"/>
        </w:rPr>
        <w:t>Обавештење из става 3. овог члана мора садржати детаљан опис правног посла, као и природе и обима личног интереса.</w:t>
      </w:r>
    </w:p>
    <w:p w:rsidR="00EF7209" w:rsidRDefault="00EF7209" w:rsidP="00B23513">
      <w:pPr>
        <w:pStyle w:val="Default"/>
        <w:jc w:val="both"/>
        <w:rPr>
          <w:color w:val="auto"/>
          <w:sz w:val="22"/>
          <w:szCs w:val="22"/>
          <w:lang w:val="sr-Cyrl-RS"/>
        </w:rPr>
      </w:pPr>
    </w:p>
    <w:p w:rsidR="00EF7209" w:rsidRPr="00EF7209" w:rsidRDefault="00EF7209" w:rsidP="00B23513">
      <w:pPr>
        <w:pStyle w:val="Default"/>
        <w:jc w:val="both"/>
        <w:rPr>
          <w:b/>
          <w:color w:val="auto"/>
          <w:sz w:val="22"/>
          <w:szCs w:val="22"/>
          <w:lang w:val="sr-Cyrl-RS"/>
        </w:rPr>
      </w:pPr>
      <w:r w:rsidRPr="00EF7209">
        <w:rPr>
          <w:b/>
          <w:color w:val="auto"/>
          <w:sz w:val="22"/>
          <w:szCs w:val="22"/>
          <w:lang w:val="sr-Cyrl-RS"/>
        </w:rPr>
        <w:t>КОМПАНИЈА ЈЕ  ДУЖНА ДА НА СВОЈОЈ ИНТЕРНЕТ СТРАНИЦИ ИЛИ НА ИНТЕРНЕТ СТРАНИЦИ РЕГИСТРА ПРИВРЕДНИХ СУБЈЕКАТА ОБЈАВИ ОБАВЕШТЕЊЕ О ЗАКЉУЧЕНОМ ПРАВНОМ ПОСЛУ, ОДНОСНО ПРЕДУЗЕТОЈ ПРАВНОЈ РАДЊИ, СА ДЕТАЉНИМ ОПИСОМ ТОГ ПОСЛА ИЛИ РАДЊЕ И СВЕ РЕЛЕВАНТНЕ ЧИЊЕНИЦЕ О ПРИРОДИ И ОБИМУ ЛИЧНОГ ИНТЕРЕСА, У РОКУ ОД 15 ДАНА ОД ДАНА ЗАКЉУЧЕЊА ТОГ ПРАВНОГ ПОСЛА, ОДНОСНО ПРЕДУЗИМАЊА ТЕ ПРАВНЕ РАДЊЕ.</w:t>
      </w:r>
    </w:p>
    <w:p w:rsidR="00EF7209" w:rsidRDefault="00EF7209" w:rsidP="00B23513">
      <w:pPr>
        <w:pStyle w:val="Default"/>
        <w:jc w:val="both"/>
        <w:rPr>
          <w:color w:val="auto"/>
          <w:sz w:val="22"/>
          <w:szCs w:val="22"/>
          <w:lang w:val="sr-Cyrl-RS"/>
        </w:rPr>
      </w:pPr>
    </w:p>
    <w:p w:rsidR="00B23513" w:rsidRPr="00B23513" w:rsidRDefault="00B23513" w:rsidP="00B23513">
      <w:pPr>
        <w:pStyle w:val="Default"/>
        <w:jc w:val="both"/>
        <w:rPr>
          <w:color w:val="auto"/>
          <w:sz w:val="22"/>
          <w:szCs w:val="22"/>
          <w:lang w:val="sr-Cyrl-RS"/>
        </w:rPr>
      </w:pPr>
      <w:r w:rsidRPr="00B23513">
        <w:rPr>
          <w:color w:val="auto"/>
          <w:sz w:val="22"/>
          <w:szCs w:val="22"/>
          <w:lang w:val="sr-Cyrl-RS"/>
        </w:rPr>
        <w:t>Одобрење из става 1. овог члана није потребно у случају прописаним законом, којим се уређује правни положај привредних друштава.</w:t>
      </w:r>
    </w:p>
    <w:sectPr w:rsidR="00B23513" w:rsidRPr="00B23513" w:rsidSect="000C7D0E">
      <w:pgSz w:w="11906" w:h="17338"/>
      <w:pgMar w:top="1138" w:right="600" w:bottom="640" w:left="1467"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7143" w:rsidRDefault="00397143" w:rsidP="00726402">
      <w:pPr>
        <w:spacing w:after="0" w:line="240" w:lineRule="auto"/>
      </w:pPr>
      <w:r>
        <w:separator/>
      </w:r>
    </w:p>
  </w:endnote>
  <w:endnote w:type="continuationSeparator" w:id="0">
    <w:p w:rsidR="00397143" w:rsidRDefault="00397143" w:rsidP="007264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7143" w:rsidRDefault="00397143" w:rsidP="00726402">
      <w:pPr>
        <w:spacing w:after="0" w:line="240" w:lineRule="auto"/>
      </w:pPr>
      <w:r>
        <w:separator/>
      </w:r>
    </w:p>
  </w:footnote>
  <w:footnote w:type="continuationSeparator" w:id="0">
    <w:p w:rsidR="00397143" w:rsidRDefault="00397143" w:rsidP="0072640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5582E"/>
    <w:multiLevelType w:val="hybridMultilevel"/>
    <w:tmpl w:val="4F24ADEE"/>
    <w:lvl w:ilvl="0" w:tplc="241A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0961D58"/>
    <w:multiLevelType w:val="hybridMultilevel"/>
    <w:tmpl w:val="2578C91E"/>
    <w:lvl w:ilvl="0" w:tplc="241A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3331AD2"/>
    <w:multiLevelType w:val="hybridMultilevel"/>
    <w:tmpl w:val="2CB6A9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6402"/>
    <w:rsid w:val="000C7D0E"/>
    <w:rsid w:val="001E7A3C"/>
    <w:rsid w:val="003209D1"/>
    <w:rsid w:val="00367B39"/>
    <w:rsid w:val="00397143"/>
    <w:rsid w:val="0039776E"/>
    <w:rsid w:val="003A7009"/>
    <w:rsid w:val="0062734B"/>
    <w:rsid w:val="006558F5"/>
    <w:rsid w:val="006E5206"/>
    <w:rsid w:val="006F4AD3"/>
    <w:rsid w:val="00726402"/>
    <w:rsid w:val="007478BD"/>
    <w:rsid w:val="0091740B"/>
    <w:rsid w:val="0099104F"/>
    <w:rsid w:val="009C76B1"/>
    <w:rsid w:val="00B23513"/>
    <w:rsid w:val="00B81DC9"/>
    <w:rsid w:val="00BD0729"/>
    <w:rsid w:val="00CF3A71"/>
    <w:rsid w:val="00DF3025"/>
    <w:rsid w:val="00E7693A"/>
    <w:rsid w:val="00EC051E"/>
    <w:rsid w:val="00EF7209"/>
    <w:rsid w:val="00F2764A"/>
    <w:rsid w:val="00FD75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AAD9D79-4968-4381-A201-D41B7F30B3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noProof/>
      <w:lang w:val="sr-Cyrl-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26402"/>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4540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4</Pages>
  <Words>1662</Words>
  <Characters>9480</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Dunav Osiguranje</Company>
  <LinksUpToDate>false</LinksUpToDate>
  <CharactersWithSpaces>11120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Dragana Mladenović</dc:creator>
  <cp:keywords/>
  <dc:description/>
  <cp:lastModifiedBy>Dragana Mladenović</cp:lastModifiedBy>
  <cp:revision>24</cp:revision>
  <dcterms:created xsi:type="dcterms:W3CDTF">2018-08-28T12:19:00Z</dcterms:created>
  <dcterms:modified xsi:type="dcterms:W3CDTF">2018-08-30T07:23:00Z</dcterms:modified>
</cp:coreProperties>
</file>